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3BD2EE" w14:textId="77777777" w:rsidR="00D64474" w:rsidRPr="000C453F" w:rsidRDefault="00B35D7C" w:rsidP="00D64474">
      <w:pPr>
        <w:pStyle w:val="Heading1"/>
        <w:tabs>
          <w:tab w:val="left" w:pos="720"/>
          <w:tab w:val="left" w:pos="1440"/>
          <w:tab w:val="left" w:pos="2160"/>
          <w:tab w:val="left" w:pos="2880"/>
          <w:tab w:val="left" w:pos="3600"/>
          <w:tab w:val="right" w:pos="10348"/>
        </w:tabs>
      </w:pPr>
      <w:r>
        <w:rPr>
          <w:noProof/>
          <w:lang w:eastAsia="en-AU"/>
        </w:rPr>
        <w:drawing>
          <wp:anchor distT="0" distB="91440" distL="114300" distR="114300" simplePos="0" relativeHeight="251659264" behindDoc="0" locked="0" layoutInCell="1" allowOverlap="1" wp14:anchorId="7BD0C888" wp14:editId="13A9FF92">
            <wp:simplePos x="0" y="0"/>
            <wp:positionH relativeFrom="margin">
              <wp:posOffset>4921885</wp:posOffset>
            </wp:positionH>
            <wp:positionV relativeFrom="margin">
              <wp:posOffset>140335</wp:posOffset>
            </wp:positionV>
            <wp:extent cx="1533525" cy="723900"/>
            <wp:effectExtent l="0" t="0" r="6350" b="0"/>
            <wp:wrapSquare wrapText="bothSides"/>
            <wp:docPr id="5649" name="Picture 1" descr="Lord Howe Island Boar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3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74" w:rsidRPr="000C453F">
        <w:t>Role Description</w:t>
      </w:r>
    </w:p>
    <w:p w14:paraId="6817DA70" w14:textId="4FEFB6D6" w:rsidR="00D64474" w:rsidRDefault="00B02E30" w:rsidP="00076EAB">
      <w:pPr>
        <w:pStyle w:val="Heading1"/>
        <w:tabs>
          <w:tab w:val="right" w:pos="10206"/>
        </w:tabs>
        <w:spacing w:after="120"/>
      </w:pPr>
      <w:r>
        <w:t>Senior</w:t>
      </w:r>
      <w:r w:rsidR="006778F2">
        <w:t xml:space="preserve"> Project</w:t>
      </w:r>
      <w:r>
        <w:t xml:space="preserve"> Officer</w:t>
      </w:r>
      <w:r w:rsidR="003561F6">
        <w:t xml:space="preserve"> Infrastructure</w:t>
      </w:r>
    </w:p>
    <w:p w14:paraId="7623DCB1"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09AFE036"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58D6629E" w14:textId="77777777" w:rsidR="00C90657" w:rsidRPr="00C90657" w:rsidRDefault="005C4C30" w:rsidP="003E0D69">
            <w:pPr>
              <w:pStyle w:val="TableTextWhite"/>
              <w:rPr>
                <w:b/>
              </w:rPr>
            </w:pPr>
            <w:r>
              <w:rPr>
                <w:b/>
              </w:rPr>
              <w:t>Role Description Fields</w:t>
            </w:r>
          </w:p>
        </w:tc>
        <w:tc>
          <w:tcPr>
            <w:tcW w:w="6530" w:type="dxa"/>
            <w:shd w:val="clear" w:color="auto" w:fill="000000" w:themeFill="text1"/>
          </w:tcPr>
          <w:p w14:paraId="33922C07" w14:textId="77777777" w:rsidR="00C90657" w:rsidRPr="00C90657" w:rsidRDefault="005C4C30" w:rsidP="003E0D69">
            <w:pPr>
              <w:pStyle w:val="TableTextWhite"/>
              <w:rPr>
                <w:b/>
              </w:rPr>
            </w:pPr>
            <w:r>
              <w:rPr>
                <w:b/>
              </w:rPr>
              <w:t>Details</w:t>
            </w:r>
          </w:p>
        </w:tc>
      </w:tr>
      <w:tr w:rsidR="00DA6BE6" w:rsidRPr="00C978B9" w14:paraId="3E9A21A2" w14:textId="77777777" w:rsidTr="00103875">
        <w:trPr>
          <w:cantSplit/>
        </w:trPr>
        <w:tc>
          <w:tcPr>
            <w:tcW w:w="4026" w:type="dxa"/>
            <w:vAlign w:val="center"/>
          </w:tcPr>
          <w:p w14:paraId="3B393F06" w14:textId="77777777" w:rsidR="00DA6BE6" w:rsidRPr="00853F21" w:rsidRDefault="00DA6BE6" w:rsidP="003E0D69">
            <w:pPr>
              <w:pStyle w:val="TableTextWhite"/>
              <w:rPr>
                <w:b/>
              </w:rPr>
            </w:pPr>
            <w:r w:rsidRPr="00853F21">
              <w:rPr>
                <w:b/>
              </w:rPr>
              <w:t>Cluster</w:t>
            </w:r>
          </w:p>
        </w:tc>
        <w:tc>
          <w:tcPr>
            <w:tcW w:w="6530" w:type="dxa"/>
          </w:tcPr>
          <w:p w14:paraId="1E33A6FE" w14:textId="676EAC41" w:rsidR="00DA6BE6" w:rsidRPr="00853F21" w:rsidRDefault="004A3696" w:rsidP="003E0D69">
            <w:pPr>
              <w:pStyle w:val="TableTextWhite"/>
              <w:rPr>
                <w:b/>
              </w:rPr>
            </w:pPr>
            <w:r>
              <w:rPr>
                <w:b/>
              </w:rPr>
              <w:t>Planning</w:t>
            </w:r>
            <w:r w:rsidR="0016249A">
              <w:rPr>
                <w:b/>
              </w:rPr>
              <w:t xml:space="preserve"> </w:t>
            </w:r>
            <w:r>
              <w:rPr>
                <w:b/>
              </w:rPr>
              <w:t>and Environment</w:t>
            </w:r>
          </w:p>
        </w:tc>
      </w:tr>
      <w:tr w:rsidR="00DA6BE6" w:rsidRPr="00C978B9" w14:paraId="497FFF56" w14:textId="77777777" w:rsidTr="00103875">
        <w:trPr>
          <w:cantSplit/>
        </w:trPr>
        <w:tc>
          <w:tcPr>
            <w:tcW w:w="4026" w:type="dxa"/>
            <w:vAlign w:val="center"/>
          </w:tcPr>
          <w:p w14:paraId="3A092901"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0C76ED73" w14:textId="77777777" w:rsidR="00DA6BE6" w:rsidRPr="00853F21" w:rsidRDefault="004A3696" w:rsidP="003E0D69">
            <w:pPr>
              <w:pStyle w:val="TableTextWhite"/>
              <w:rPr>
                <w:b/>
              </w:rPr>
            </w:pPr>
            <w:r>
              <w:rPr>
                <w:b/>
              </w:rPr>
              <w:t>Lord Howe Island Board</w:t>
            </w:r>
          </w:p>
        </w:tc>
      </w:tr>
      <w:tr w:rsidR="00DA6BE6" w:rsidRPr="00C978B9" w14:paraId="1D39E4BE" w14:textId="77777777" w:rsidTr="00103875">
        <w:trPr>
          <w:cantSplit/>
        </w:trPr>
        <w:tc>
          <w:tcPr>
            <w:tcW w:w="4026" w:type="dxa"/>
            <w:vAlign w:val="center"/>
          </w:tcPr>
          <w:p w14:paraId="4E7366AD" w14:textId="77777777" w:rsidR="00DA6BE6" w:rsidRPr="00853F21" w:rsidRDefault="00DA6BE6" w:rsidP="003E0D69">
            <w:pPr>
              <w:pStyle w:val="TableTextWhite"/>
              <w:rPr>
                <w:b/>
              </w:rPr>
            </w:pPr>
            <w:r w:rsidRPr="00853F21">
              <w:rPr>
                <w:b/>
              </w:rPr>
              <w:t>Division/Branch/Unit</w:t>
            </w:r>
          </w:p>
        </w:tc>
        <w:tc>
          <w:tcPr>
            <w:tcW w:w="6530" w:type="dxa"/>
          </w:tcPr>
          <w:p w14:paraId="3C36CBEC" w14:textId="3DEA4912" w:rsidR="00DA6BE6" w:rsidRPr="00853F21" w:rsidRDefault="00B02E30" w:rsidP="003E0D69">
            <w:pPr>
              <w:pStyle w:val="TableTextWhite"/>
              <w:rPr>
                <w:b/>
              </w:rPr>
            </w:pPr>
            <w:r>
              <w:rPr>
                <w:b/>
              </w:rPr>
              <w:t>Business and Corporate Services</w:t>
            </w:r>
          </w:p>
        </w:tc>
      </w:tr>
      <w:tr w:rsidR="004A3696" w:rsidRPr="00C978B9" w14:paraId="3F285437" w14:textId="77777777" w:rsidTr="00103875">
        <w:trPr>
          <w:cantSplit/>
        </w:trPr>
        <w:tc>
          <w:tcPr>
            <w:tcW w:w="4026" w:type="dxa"/>
            <w:vAlign w:val="center"/>
          </w:tcPr>
          <w:p w14:paraId="510915DA" w14:textId="77777777" w:rsidR="004A3696" w:rsidRPr="00853F21" w:rsidRDefault="004A3696" w:rsidP="003E0D69">
            <w:pPr>
              <w:pStyle w:val="TableTextWhite"/>
              <w:rPr>
                <w:b/>
              </w:rPr>
            </w:pPr>
            <w:r w:rsidRPr="004A3696">
              <w:rPr>
                <w:b/>
              </w:rPr>
              <w:t>Role number</w:t>
            </w:r>
          </w:p>
        </w:tc>
        <w:tc>
          <w:tcPr>
            <w:tcW w:w="6530" w:type="dxa"/>
          </w:tcPr>
          <w:p w14:paraId="64983B50" w14:textId="77777777" w:rsidR="004A3696" w:rsidRPr="004A3696" w:rsidRDefault="004A3696" w:rsidP="003E0D69">
            <w:pPr>
              <w:pStyle w:val="TableTextWhite"/>
              <w:rPr>
                <w:b/>
              </w:rPr>
            </w:pPr>
            <w:r>
              <w:rPr>
                <w:b/>
              </w:rPr>
              <w:t>Generic</w:t>
            </w:r>
          </w:p>
        </w:tc>
      </w:tr>
      <w:tr w:rsidR="00DA6BE6" w:rsidRPr="00C978B9" w14:paraId="6FE7E7D6" w14:textId="77777777" w:rsidTr="00103875">
        <w:trPr>
          <w:cantSplit/>
        </w:trPr>
        <w:tc>
          <w:tcPr>
            <w:tcW w:w="4026" w:type="dxa"/>
            <w:vAlign w:val="center"/>
          </w:tcPr>
          <w:p w14:paraId="093387E4" w14:textId="77777777" w:rsidR="00DA6BE6" w:rsidRPr="00853F21" w:rsidRDefault="00DA6BE6" w:rsidP="003E0D69">
            <w:pPr>
              <w:pStyle w:val="TableTextWhite"/>
              <w:rPr>
                <w:b/>
                <w:color w:val="000000"/>
              </w:rPr>
            </w:pPr>
            <w:r w:rsidRPr="00853F21">
              <w:rPr>
                <w:b/>
              </w:rPr>
              <w:t>Classification/Grade/Band</w:t>
            </w:r>
          </w:p>
        </w:tc>
        <w:tc>
          <w:tcPr>
            <w:tcW w:w="6530" w:type="dxa"/>
          </w:tcPr>
          <w:p w14:paraId="18F0FB5D" w14:textId="218B3EF5" w:rsidR="00DA6BE6" w:rsidRPr="00853F21" w:rsidRDefault="00342893" w:rsidP="003E0D69">
            <w:pPr>
              <w:pStyle w:val="TableTextWhite"/>
              <w:rPr>
                <w:b/>
              </w:rPr>
            </w:pPr>
            <w:r>
              <w:rPr>
                <w:b/>
              </w:rPr>
              <w:t>LHI</w:t>
            </w:r>
            <w:r w:rsidR="004B635C">
              <w:rPr>
                <w:b/>
              </w:rPr>
              <w:t xml:space="preserve"> </w:t>
            </w:r>
            <w:r w:rsidR="004B635C" w:rsidRPr="00E16B88">
              <w:rPr>
                <w:b/>
              </w:rPr>
              <w:t>Officer</w:t>
            </w:r>
            <w:r w:rsidRPr="00E16B88">
              <w:rPr>
                <w:b/>
              </w:rPr>
              <w:t xml:space="preserve"> Grade </w:t>
            </w:r>
            <w:r w:rsidR="00E562A0" w:rsidRPr="00E16B88">
              <w:rPr>
                <w:b/>
              </w:rPr>
              <w:t xml:space="preserve">7 </w:t>
            </w:r>
          </w:p>
        </w:tc>
      </w:tr>
      <w:tr w:rsidR="00DA6BE6" w:rsidRPr="00C978B9" w14:paraId="19B5DC03" w14:textId="77777777" w:rsidTr="00103875">
        <w:trPr>
          <w:cantSplit/>
        </w:trPr>
        <w:tc>
          <w:tcPr>
            <w:tcW w:w="4026" w:type="dxa"/>
            <w:vAlign w:val="center"/>
          </w:tcPr>
          <w:p w14:paraId="458F0A73" w14:textId="77777777" w:rsidR="00DA6BE6" w:rsidRPr="00853F21" w:rsidRDefault="00DA6BE6" w:rsidP="003E0D69">
            <w:pPr>
              <w:pStyle w:val="TableTextWhite"/>
              <w:rPr>
                <w:b/>
                <w:color w:val="000000"/>
              </w:rPr>
            </w:pPr>
            <w:r w:rsidRPr="00853F21">
              <w:rPr>
                <w:b/>
              </w:rPr>
              <w:t>ANZSCO Code</w:t>
            </w:r>
          </w:p>
        </w:tc>
        <w:tc>
          <w:tcPr>
            <w:tcW w:w="6530" w:type="dxa"/>
          </w:tcPr>
          <w:p w14:paraId="1B90B67F" w14:textId="6EC10C21" w:rsidR="00DA6BE6" w:rsidRPr="00853F21" w:rsidRDefault="00E16B88" w:rsidP="003E0D69">
            <w:pPr>
              <w:pStyle w:val="TableTextWhite"/>
              <w:rPr>
                <w:b/>
              </w:rPr>
            </w:pPr>
            <w:r>
              <w:rPr>
                <w:b/>
              </w:rPr>
              <w:t>511112</w:t>
            </w:r>
          </w:p>
        </w:tc>
      </w:tr>
      <w:tr w:rsidR="00DA6BE6" w:rsidRPr="00C978B9" w14:paraId="0AAE2A3C" w14:textId="77777777" w:rsidTr="00103875">
        <w:trPr>
          <w:cantSplit/>
        </w:trPr>
        <w:tc>
          <w:tcPr>
            <w:tcW w:w="4026" w:type="dxa"/>
            <w:vAlign w:val="center"/>
          </w:tcPr>
          <w:p w14:paraId="70C62991" w14:textId="77777777" w:rsidR="00DA6BE6" w:rsidRPr="00853F21" w:rsidRDefault="00DA6BE6" w:rsidP="003E0D69">
            <w:pPr>
              <w:pStyle w:val="TableTextWhite"/>
              <w:rPr>
                <w:b/>
                <w:color w:val="000000"/>
              </w:rPr>
            </w:pPr>
            <w:r w:rsidRPr="00853F21">
              <w:rPr>
                <w:b/>
              </w:rPr>
              <w:t>PCAT Code</w:t>
            </w:r>
          </w:p>
        </w:tc>
        <w:tc>
          <w:tcPr>
            <w:tcW w:w="6530" w:type="dxa"/>
          </w:tcPr>
          <w:p w14:paraId="7D358EA4" w14:textId="1AEB02B4" w:rsidR="00DA6BE6" w:rsidRPr="00853F21" w:rsidRDefault="00B02E30" w:rsidP="003E0D69">
            <w:pPr>
              <w:pStyle w:val="TableTextWhite"/>
              <w:rPr>
                <w:b/>
              </w:rPr>
            </w:pPr>
            <w:r>
              <w:rPr>
                <w:b/>
              </w:rPr>
              <w:t>1</w:t>
            </w:r>
            <w:r w:rsidR="00E16B88">
              <w:rPr>
                <w:b/>
              </w:rPr>
              <w:t>119192</w:t>
            </w:r>
          </w:p>
        </w:tc>
      </w:tr>
      <w:tr w:rsidR="00DA6BE6" w:rsidRPr="00C978B9" w14:paraId="6E20979C" w14:textId="77777777" w:rsidTr="00103875">
        <w:trPr>
          <w:cantSplit/>
        </w:trPr>
        <w:tc>
          <w:tcPr>
            <w:tcW w:w="4026" w:type="dxa"/>
            <w:vAlign w:val="center"/>
          </w:tcPr>
          <w:p w14:paraId="5696EEA0" w14:textId="77777777" w:rsidR="00DA6BE6" w:rsidRPr="00853F21" w:rsidRDefault="00DA6BE6" w:rsidP="003E0D69">
            <w:pPr>
              <w:pStyle w:val="TableTextWhite"/>
              <w:rPr>
                <w:b/>
                <w:color w:val="000000"/>
              </w:rPr>
            </w:pPr>
            <w:r w:rsidRPr="00853F21">
              <w:rPr>
                <w:b/>
              </w:rPr>
              <w:t>Date of Approval</w:t>
            </w:r>
          </w:p>
        </w:tc>
        <w:tc>
          <w:tcPr>
            <w:tcW w:w="6530" w:type="dxa"/>
          </w:tcPr>
          <w:p w14:paraId="774D5E1E" w14:textId="3B3E649C" w:rsidR="00DA6BE6" w:rsidRPr="00853F21" w:rsidRDefault="00342893" w:rsidP="003E0D69">
            <w:pPr>
              <w:pStyle w:val="TableTextWhite"/>
              <w:rPr>
                <w:b/>
              </w:rPr>
            </w:pPr>
            <w:r>
              <w:rPr>
                <w:b/>
              </w:rPr>
              <w:t>October 202</w:t>
            </w:r>
            <w:r w:rsidR="00432DEE">
              <w:rPr>
                <w:b/>
              </w:rPr>
              <w:t>3</w:t>
            </w:r>
          </w:p>
        </w:tc>
      </w:tr>
      <w:tr w:rsidR="004A3696" w:rsidRPr="00C978B9" w14:paraId="66DBAA72" w14:textId="77777777" w:rsidTr="00103875">
        <w:trPr>
          <w:cantSplit/>
        </w:trPr>
        <w:tc>
          <w:tcPr>
            <w:tcW w:w="4026" w:type="dxa"/>
            <w:vAlign w:val="center"/>
          </w:tcPr>
          <w:p w14:paraId="73653F78" w14:textId="77777777" w:rsidR="004A3696" w:rsidRPr="00853F21" w:rsidRDefault="004A3696" w:rsidP="003E0D69">
            <w:pPr>
              <w:pStyle w:val="TableTextWhite"/>
              <w:rPr>
                <w:b/>
              </w:rPr>
            </w:pPr>
            <w:r w:rsidRPr="004A3696">
              <w:rPr>
                <w:b/>
              </w:rPr>
              <w:t>Agency Website</w:t>
            </w:r>
          </w:p>
        </w:tc>
        <w:tc>
          <w:tcPr>
            <w:tcW w:w="6530" w:type="dxa"/>
          </w:tcPr>
          <w:p w14:paraId="0E40CBEB" w14:textId="77777777" w:rsidR="004A3696" w:rsidRPr="004A3696" w:rsidRDefault="004A3696" w:rsidP="003E0D69">
            <w:pPr>
              <w:pStyle w:val="TableTextWhite"/>
              <w:rPr>
                <w:b/>
              </w:rPr>
            </w:pPr>
            <w:r>
              <w:rPr>
                <w:b/>
              </w:rPr>
              <w:t>http://www.lhib.nsw.gov.au</w:t>
            </w:r>
          </w:p>
        </w:tc>
      </w:tr>
    </w:tbl>
    <w:p w14:paraId="1426BA79" w14:textId="77777777" w:rsidR="00057CB3" w:rsidRPr="00C978B9" w:rsidRDefault="004A3696" w:rsidP="00B02E30">
      <w:pPr>
        <w:pStyle w:val="Heading2"/>
      </w:pPr>
      <w:r w:rsidRPr="004A3696">
        <w:t>Agency overview</w:t>
      </w:r>
    </w:p>
    <w:p w14:paraId="0ECB9637" w14:textId="44D37F11" w:rsidR="0016249A" w:rsidRDefault="004A3696" w:rsidP="00FB27B0">
      <w:bookmarkStart w:id="1" w:name="_Hlk30003721"/>
      <w:r>
        <w:t>The Lord Howe Island Board is a statutory authority established under the provisions of the Lord Howe Island Act 1953. The Board is responsible to the NSW Minister for the Environment and comprises four Islanders elected by the local community and three members appointed by the Minister. It is charged with the care, control and management of the Island and the affairs and trade of the Island. It is also responsible for the care, improvement and welfare of the Island and residents. “Island” as defined by the Act includes Lord Howe Island and all adjacent islands and coral reefs within one marine league of the Island. Ball’s Pyramid and adjacent islands are also included in this definition.</w:t>
      </w:r>
    </w:p>
    <w:p w14:paraId="00BE9A8D" w14:textId="77777777" w:rsidR="00E16B88" w:rsidRDefault="00E16B88" w:rsidP="00FB27B0"/>
    <w:p w14:paraId="6677E63F" w14:textId="2B3BD1DD" w:rsidR="0016249A" w:rsidRDefault="004A3696" w:rsidP="00FB27B0">
      <w:r>
        <w:t xml:space="preserve">The Lord Howe Island Board has a clear Charter to exercise community leadership, protect and preserve the environment, support the Island’s economy, manage land, provide infrastructure and services </w:t>
      </w:r>
      <w:r w:rsidR="00C35046">
        <w:t>for</w:t>
      </w:r>
      <w:r>
        <w:t xml:space="preserve"> the Island and build a strong and healthy community.</w:t>
      </w:r>
    </w:p>
    <w:p w14:paraId="30EEDF6F" w14:textId="77777777" w:rsidR="00E16B88" w:rsidRDefault="00E16B88" w:rsidP="00FB27B0"/>
    <w:p w14:paraId="2CCC6C61" w14:textId="5E42354C" w:rsidR="00246BFC" w:rsidRDefault="004A3696" w:rsidP="00FB27B0">
      <w:pPr>
        <w:rPr>
          <w:lang w:eastAsia="en-AU"/>
        </w:rPr>
      </w:pPr>
      <w:r>
        <w:t>The Lord Howe Island Board is part of the NSW Planning and Environment cluster. Our vision is to create thriving environments, communities</w:t>
      </w:r>
      <w:r w:rsidR="00C35046">
        <w:t xml:space="preserve">, </w:t>
      </w:r>
      <w:r>
        <w:t>and economies for the people of New South Wales.</w:t>
      </w:r>
    </w:p>
    <w:p w14:paraId="39669676" w14:textId="77777777" w:rsidR="004A3696" w:rsidRPr="00C978B9" w:rsidRDefault="004A3696" w:rsidP="00B02E30">
      <w:pPr>
        <w:pStyle w:val="Heading2"/>
      </w:pPr>
      <w:r w:rsidRPr="00C978B9">
        <w:t>Primary purpose of t</w:t>
      </w:r>
      <w:r>
        <w:t>h</w:t>
      </w:r>
      <w:r w:rsidRPr="00C978B9">
        <w:t>e role</w:t>
      </w:r>
    </w:p>
    <w:bookmarkEnd w:id="1"/>
    <w:p w14:paraId="73E75846" w14:textId="20EEA121" w:rsidR="00B02E30" w:rsidRDefault="0040123F" w:rsidP="00B02E30">
      <w:pPr>
        <w:rPr>
          <w:b/>
          <w:bCs/>
          <w:iCs/>
        </w:rPr>
      </w:pPr>
      <w:r>
        <w:t>Act as the Board’s representative</w:t>
      </w:r>
      <w:r w:rsidR="00683D1F">
        <w:t xml:space="preserve"> and principal project officer</w:t>
      </w:r>
      <w:r>
        <w:t xml:space="preserve"> </w:t>
      </w:r>
      <w:r w:rsidR="00D840D3">
        <w:t>in a program management team</w:t>
      </w:r>
      <w:r w:rsidR="00B02E30" w:rsidRPr="00B02E30">
        <w:t xml:space="preserve"> </w:t>
      </w:r>
      <w:r w:rsidR="00D840D3">
        <w:t xml:space="preserve">that </w:t>
      </w:r>
      <w:r w:rsidR="006A323D">
        <w:t xml:space="preserve">is charged with the </w:t>
      </w:r>
      <w:r w:rsidR="00B02E30" w:rsidRPr="00B02E30">
        <w:t xml:space="preserve">coordination and delivery of </w:t>
      </w:r>
      <w:r>
        <w:t xml:space="preserve">critical infrastructure </w:t>
      </w:r>
      <w:r w:rsidR="00B02E30" w:rsidRPr="00B02E30">
        <w:t>projects</w:t>
      </w:r>
      <w:r>
        <w:t xml:space="preserve"> and services</w:t>
      </w:r>
      <w:r w:rsidR="00B02E30" w:rsidRPr="00B02E30">
        <w:t xml:space="preserve">, administration, and other </w:t>
      </w:r>
      <w:r w:rsidR="001309D3">
        <w:t xml:space="preserve">project </w:t>
      </w:r>
      <w:r w:rsidR="00B02E30" w:rsidRPr="00B02E30">
        <w:t>support services</w:t>
      </w:r>
      <w:r w:rsidR="002D6047">
        <w:t>.</w:t>
      </w:r>
    </w:p>
    <w:p w14:paraId="3523A627" w14:textId="259F8613" w:rsidR="00057CB3" w:rsidRPr="00980BCA" w:rsidRDefault="00057CB3" w:rsidP="000C453F">
      <w:pPr>
        <w:pStyle w:val="Heading2"/>
      </w:pPr>
      <w:r w:rsidRPr="00980BCA">
        <w:t xml:space="preserve">Key </w:t>
      </w:r>
      <w:r w:rsidR="00043B92" w:rsidRPr="00980BCA">
        <w:t>a</w:t>
      </w:r>
      <w:r w:rsidRPr="00980BCA">
        <w:t>ccountabilities</w:t>
      </w:r>
    </w:p>
    <w:p w14:paraId="69E21362" w14:textId="7CE70E31" w:rsidR="00506C85" w:rsidRDefault="00506C85" w:rsidP="00506C85">
      <w:pPr>
        <w:pStyle w:val="ListBullet"/>
      </w:pPr>
      <w:r>
        <w:t xml:space="preserve">Develop and maintain strong relationships with key stakeholders </w:t>
      </w:r>
      <w:r w:rsidR="00CC3959">
        <w:t>including</w:t>
      </w:r>
      <w:r>
        <w:t xml:space="preserve"> </w:t>
      </w:r>
      <w:r w:rsidR="002D6047">
        <w:t>Board members</w:t>
      </w:r>
      <w:r w:rsidR="00A5747C">
        <w:t xml:space="preserve">, CEO and Senior Managers, </w:t>
      </w:r>
      <w:r>
        <w:t>local residents, business owners, and community groups to gather</w:t>
      </w:r>
      <w:r w:rsidR="00AC50F6">
        <w:t>, analyse</w:t>
      </w:r>
      <w:r>
        <w:t xml:space="preserve"> and share crucial local knowledge.</w:t>
      </w:r>
    </w:p>
    <w:p w14:paraId="534F5C33" w14:textId="67B3A276" w:rsidR="00574347" w:rsidRDefault="00144D0F" w:rsidP="00574347">
      <w:pPr>
        <w:pStyle w:val="ListBullet"/>
      </w:pPr>
      <w:r>
        <w:rPr>
          <w:rFonts w:cs="Arial"/>
        </w:rPr>
        <w:t xml:space="preserve">Lead </w:t>
      </w:r>
      <w:r w:rsidR="00595C33">
        <w:rPr>
          <w:rFonts w:cs="Arial"/>
        </w:rPr>
        <w:t>or p</w:t>
      </w:r>
      <w:r w:rsidR="003B1357">
        <w:rPr>
          <w:rFonts w:cs="Arial"/>
        </w:rPr>
        <w:t>articipate</w:t>
      </w:r>
      <w:r w:rsidR="00595C33">
        <w:rPr>
          <w:rFonts w:cs="Arial"/>
        </w:rPr>
        <w:t xml:space="preserve"> as relevant</w:t>
      </w:r>
      <w:r w:rsidR="003B1357">
        <w:rPr>
          <w:rFonts w:cs="Arial"/>
        </w:rPr>
        <w:t xml:space="preserve"> in the development </w:t>
      </w:r>
      <w:r w:rsidR="00B75EE3">
        <w:rPr>
          <w:rFonts w:cs="Arial"/>
        </w:rPr>
        <w:t xml:space="preserve">of </w:t>
      </w:r>
      <w:r w:rsidR="006014DF" w:rsidRPr="00314C6C">
        <w:rPr>
          <w:rFonts w:cs="Arial"/>
        </w:rPr>
        <w:t>detailed project plans including project budgets, resource requirements, stakeholder consultation</w:t>
      </w:r>
      <w:r w:rsidR="00B75EE3">
        <w:rPr>
          <w:rFonts w:cs="Arial"/>
        </w:rPr>
        <w:t xml:space="preserve"> plans</w:t>
      </w:r>
      <w:r w:rsidR="006014DF" w:rsidRPr="00314C6C">
        <w:rPr>
          <w:rFonts w:cs="Arial"/>
        </w:rPr>
        <w:t xml:space="preserve"> and milestone reporting </w:t>
      </w:r>
      <w:r w:rsidR="00B75EE3">
        <w:rPr>
          <w:rFonts w:cs="Arial"/>
        </w:rPr>
        <w:t>schedules</w:t>
      </w:r>
      <w:r w:rsidR="00C35046">
        <w:rPr>
          <w:rFonts w:cs="Arial"/>
        </w:rPr>
        <w:t xml:space="preserve">, </w:t>
      </w:r>
      <w:r w:rsidR="006014DF" w:rsidRPr="00314C6C">
        <w:rPr>
          <w:rFonts w:cs="Arial"/>
        </w:rPr>
        <w:t>ensuring projects are completed within required timeframes, at or below budgets and meet agreed quality standards</w:t>
      </w:r>
      <w:r w:rsidR="00B55B7E">
        <w:rPr>
          <w:rFonts w:cs="Arial"/>
        </w:rPr>
        <w:t>.</w:t>
      </w:r>
      <w:r w:rsidR="00574347" w:rsidRPr="00574347">
        <w:t xml:space="preserve"> </w:t>
      </w:r>
    </w:p>
    <w:p w14:paraId="6C1C9480" w14:textId="1A8F3653" w:rsidR="006014DF" w:rsidRPr="00574347" w:rsidRDefault="00574347" w:rsidP="00DD30EA">
      <w:pPr>
        <w:pStyle w:val="ListBullet"/>
      </w:pPr>
      <w:r w:rsidRPr="00314C6C">
        <w:lastRenderedPageBreak/>
        <w:t xml:space="preserve">Undertake research and formulate recommendations </w:t>
      </w:r>
      <w:r>
        <w:t>that</w:t>
      </w:r>
      <w:r w:rsidRPr="007D7D92">
        <w:t xml:space="preserve"> </w:t>
      </w:r>
      <w:r>
        <w:t xml:space="preserve">integrate local knowledge and service needs in </w:t>
      </w:r>
      <w:r w:rsidRPr="00314C6C">
        <w:t>evidence</w:t>
      </w:r>
      <w:r>
        <w:t>-</w:t>
      </w:r>
      <w:r w:rsidRPr="00314C6C">
        <w:t>based project planning and decision making</w:t>
      </w:r>
      <w:r>
        <w:t>.</w:t>
      </w:r>
      <w:r w:rsidRPr="007E13D4">
        <w:t xml:space="preserve"> </w:t>
      </w:r>
      <w:r>
        <w:t>Collaborate with project teams, subject matter experts and legal representatives, in project planning and implementation.</w:t>
      </w:r>
    </w:p>
    <w:p w14:paraId="0C470704" w14:textId="32F9C02D" w:rsidR="00C72079" w:rsidRPr="00AA2704" w:rsidRDefault="00C72079" w:rsidP="00AA2704">
      <w:pPr>
        <w:pStyle w:val="ListBullet"/>
      </w:pPr>
      <w:r w:rsidRPr="00AA2704">
        <w:t xml:space="preserve">Monitor and evaluate all aspects of project implementation, including risk and contingency management, benefits realisation, project impact and quality measures, to identify and address issues, assess project progress and effectiveness, </w:t>
      </w:r>
      <w:r w:rsidR="00011B3A" w:rsidRPr="00AA2704">
        <w:t xml:space="preserve">to ensure </w:t>
      </w:r>
      <w:r w:rsidRPr="00AA2704">
        <w:t xml:space="preserve">project outcomes </w:t>
      </w:r>
      <w:r w:rsidR="00011B3A" w:rsidRPr="00AA2704">
        <w:t>are achieved.</w:t>
      </w:r>
    </w:p>
    <w:p w14:paraId="19AFC1B9" w14:textId="1EEA9DCC" w:rsidR="0042216E" w:rsidRDefault="00CC3959" w:rsidP="00621D7A">
      <w:pPr>
        <w:pStyle w:val="ListBullet"/>
      </w:pPr>
      <w:r>
        <w:t>P</w:t>
      </w:r>
      <w:r w:rsidRPr="00CC3959">
        <w:rPr>
          <w:rFonts w:cs="Arial"/>
        </w:rPr>
        <w:t>rovid</w:t>
      </w:r>
      <w:r w:rsidR="00595C33">
        <w:rPr>
          <w:rFonts w:cs="Arial"/>
        </w:rPr>
        <w:t>e</w:t>
      </w:r>
      <w:r w:rsidRPr="00CC3959">
        <w:rPr>
          <w:rFonts w:cs="Arial"/>
        </w:rPr>
        <w:t xml:space="preserve"> high level specialist advice and information to internal and external </w:t>
      </w:r>
      <w:r w:rsidR="0042216E" w:rsidRPr="00314C6C">
        <w:t>stakeholders on emerging project issues and to support project development and delivery in line with established plans, budgets, timeframes, policy and environmental objectives and other project and priorities</w:t>
      </w:r>
      <w:r w:rsidR="00B55B7E">
        <w:t>.</w:t>
      </w:r>
      <w:r w:rsidR="0042216E" w:rsidRPr="00314C6C">
        <w:t xml:space="preserve"> </w:t>
      </w:r>
    </w:p>
    <w:p w14:paraId="15544D95" w14:textId="1E4640E6" w:rsidR="008C686C" w:rsidRDefault="00621D7A" w:rsidP="00506C85">
      <w:pPr>
        <w:pStyle w:val="ListBullet"/>
      </w:pPr>
      <w:r>
        <w:t>Develop and r</w:t>
      </w:r>
      <w:r w:rsidR="00755E48">
        <w:t>eview</w:t>
      </w:r>
      <w:r w:rsidR="00B02E30" w:rsidRPr="00B02E30">
        <w:t xml:space="preserve"> sensitive specialist advice, reports, submissions, briefing notes</w:t>
      </w:r>
      <w:r w:rsidR="000221CF">
        <w:t>, business papers</w:t>
      </w:r>
      <w:r w:rsidR="00B02E30" w:rsidRPr="00B02E30">
        <w:t xml:space="preserve"> and ministerial correspondence</w:t>
      </w:r>
      <w:r w:rsidR="00C11BA4">
        <w:t xml:space="preserve"> relevant to projects</w:t>
      </w:r>
      <w:r w:rsidR="00B02E30" w:rsidRPr="00B02E30">
        <w:t xml:space="preserve"> including contentious or politically sensitive issues often involving significant financial implications and within urgent timeframes</w:t>
      </w:r>
      <w:r w:rsidR="00B55B7E">
        <w:t>.</w:t>
      </w:r>
    </w:p>
    <w:p w14:paraId="48955193" w14:textId="6B8DDC30" w:rsidR="00755E48" w:rsidRPr="005D50A2" w:rsidRDefault="00B02E30" w:rsidP="00CC3959">
      <w:pPr>
        <w:pStyle w:val="ListBullet"/>
      </w:pPr>
      <w:r w:rsidRPr="00B02E30">
        <w:t>Facilitate effective and efficient</w:t>
      </w:r>
      <w:r w:rsidR="00A824C9">
        <w:t xml:space="preserve"> communication and</w:t>
      </w:r>
      <w:r w:rsidRPr="00B02E30">
        <w:t xml:space="preserve"> information </w:t>
      </w:r>
      <w:r w:rsidR="00506C85">
        <w:t xml:space="preserve">flow </w:t>
      </w:r>
      <w:r w:rsidRPr="00B02E30">
        <w:t xml:space="preserve">to enhance the timeliness and quality of material flowing in and out of the </w:t>
      </w:r>
      <w:r w:rsidR="000221CF">
        <w:t>agenc</w:t>
      </w:r>
      <w:r w:rsidR="00506C85">
        <w:t>y</w:t>
      </w:r>
      <w:r w:rsidR="00CC3959">
        <w:t>, e</w:t>
      </w:r>
      <w:r w:rsidR="00CC3959" w:rsidRPr="00614552">
        <w:rPr>
          <w:rFonts w:cs="Arial"/>
        </w:rPr>
        <w:t>nsur</w:t>
      </w:r>
      <w:r w:rsidR="00CC3959">
        <w:rPr>
          <w:rFonts w:cs="Arial"/>
        </w:rPr>
        <w:t>ing</w:t>
      </w:r>
      <w:r w:rsidR="00CC3959" w:rsidRPr="00614552">
        <w:rPr>
          <w:rFonts w:cs="Arial"/>
        </w:rPr>
        <w:t xml:space="preserve"> senior management and key stakeholders are fully briefed on the status of projects</w:t>
      </w:r>
      <w:r w:rsidR="00A824C9">
        <w:rPr>
          <w:rFonts w:cs="Arial"/>
        </w:rPr>
        <w:t>.</w:t>
      </w:r>
    </w:p>
    <w:p w14:paraId="4ABCB51E" w14:textId="71EB7B62" w:rsidR="00CC3959" w:rsidRPr="00314C6C" w:rsidRDefault="005D50A2" w:rsidP="00351FE3">
      <w:pPr>
        <w:pStyle w:val="ListBullet"/>
      </w:pPr>
      <w:r w:rsidRPr="00314C6C">
        <w:t xml:space="preserve">Maintain regular review and report on the status of projects managed; identify potential issues that may delay or obstruct project delivery and implement appropriate interventions to ensure their completion within agreed timeframes and budgets. </w:t>
      </w:r>
      <w:r w:rsidR="005668DC">
        <w:t>Coordinate internal</w:t>
      </w:r>
      <w:r w:rsidR="00CC3959" w:rsidRPr="00314C6C">
        <w:t xml:space="preserve"> communication</w:t>
      </w:r>
      <w:r w:rsidR="00574E60">
        <w:t xml:space="preserve">, </w:t>
      </w:r>
      <w:r w:rsidR="00CC3959" w:rsidRPr="00314C6C">
        <w:t>consultation</w:t>
      </w:r>
      <w:r w:rsidR="00A824C9">
        <w:t>,</w:t>
      </w:r>
      <w:r w:rsidR="00574E60">
        <w:t xml:space="preserve"> and record</w:t>
      </w:r>
      <w:r w:rsidR="005668DC">
        <w:t xml:space="preserve">s </w:t>
      </w:r>
      <w:r w:rsidR="00574E60">
        <w:t>managemen</w:t>
      </w:r>
      <w:r w:rsidR="005668DC">
        <w:t>t</w:t>
      </w:r>
      <w:r w:rsidR="00CC3959" w:rsidRPr="00314C6C">
        <w:t xml:space="preserve"> to ensure the consistent application of </w:t>
      </w:r>
      <w:r w:rsidR="00CC3959">
        <w:t xml:space="preserve">local </w:t>
      </w:r>
      <w:r w:rsidR="00CC3959" w:rsidRPr="00314C6C">
        <w:t>policies</w:t>
      </w:r>
      <w:r w:rsidR="00CC3959">
        <w:t xml:space="preserve">, </w:t>
      </w:r>
      <w:r w:rsidR="00CC3959" w:rsidRPr="00314C6C">
        <w:t>guidelines and pro</w:t>
      </w:r>
      <w:r w:rsidR="00CC3959">
        <w:t>cedures.</w:t>
      </w:r>
    </w:p>
    <w:p w14:paraId="62CFF439"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0A721C91" w14:textId="5525F571" w:rsidR="00CE32A6" w:rsidRDefault="00CE32A6" w:rsidP="00CE32A6">
      <w:pPr>
        <w:pStyle w:val="ListBullet"/>
      </w:pPr>
      <w:r w:rsidRPr="00314C6C">
        <w:t>Establishing and maintaining effective stakeholder relationships to facilitate ongoing consultation, communication, negotiation and issues management and their optimal engagement and contribution in project development and delivery.</w:t>
      </w:r>
    </w:p>
    <w:p w14:paraId="6B4CC333" w14:textId="569D306E" w:rsidR="00F9282B" w:rsidRPr="00B02E30" w:rsidRDefault="005F16CB" w:rsidP="00004567">
      <w:pPr>
        <w:pStyle w:val="ListBullet"/>
      </w:pPr>
      <w:r w:rsidRPr="00314C6C">
        <w:t xml:space="preserve">Achieving project deadlines and milestones to the required standards and within budget, given the need to simultaneously coordinate and deliver multiple projects which are often complex and interconnected </w:t>
      </w:r>
    </w:p>
    <w:p w14:paraId="1BF761E1" w14:textId="2353C2C6" w:rsidR="004E0FA4" w:rsidRPr="00B02E30" w:rsidRDefault="00B02E30" w:rsidP="007843D6">
      <w:pPr>
        <w:pStyle w:val="ListBullet"/>
      </w:pPr>
      <w:r w:rsidRPr="00B02E30">
        <w:t>Appl</w:t>
      </w:r>
      <w:r w:rsidR="00BC3C4F">
        <w:t>ing</w:t>
      </w:r>
      <w:r w:rsidRPr="00B02E30">
        <w:t xml:space="preserve"> diplomacy, confidentiality and astute judgement in evaluating and</w:t>
      </w:r>
      <w:r w:rsidR="00BC3C4F">
        <w:t xml:space="preserve"> providing</w:t>
      </w:r>
      <w:r w:rsidRPr="00B02E30">
        <w:t xml:space="preserve"> advice for potentially sensitive and controversial issues</w:t>
      </w:r>
      <w:r w:rsidR="00E3351C">
        <w:t>, bo</w:t>
      </w:r>
      <w:r w:rsidR="00342893">
        <w:t>th at a local and broader level</w:t>
      </w:r>
      <w:r w:rsidR="00347C07">
        <w:t xml:space="preserve">. </w:t>
      </w:r>
      <w:r w:rsidR="004E0FA4">
        <w:t>Living and working in a remote environment as part of a highly engaged community with logistical and technology challenges</w:t>
      </w:r>
      <w:r w:rsidR="00CF2A12">
        <w:t>.</w:t>
      </w:r>
    </w:p>
    <w:p w14:paraId="7C72AC7B" w14:textId="77777777" w:rsidR="004E0FA4" w:rsidRDefault="004E0FA4" w:rsidP="004E0FA4">
      <w:pPr>
        <w:pStyle w:val="Heading2"/>
      </w:pPr>
      <w:r>
        <w:t>Key r</w:t>
      </w:r>
      <w:r w:rsidRPr="00C978B9">
        <w:t>elationships</w:t>
      </w:r>
    </w:p>
    <w:p w14:paraId="28D7DAA2"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5634F9A4"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7BEB340B"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93876DF" w14:textId="77777777" w:rsidR="00057CB3" w:rsidRPr="00C978B9" w:rsidRDefault="00057CB3" w:rsidP="00803E47">
            <w:pPr>
              <w:pStyle w:val="TableTextWhite0"/>
            </w:pPr>
            <w:r w:rsidRPr="00C978B9">
              <w:t>Why</w:t>
            </w:r>
          </w:p>
        </w:tc>
      </w:tr>
      <w:tr w:rsidR="00B02E30" w:rsidRPr="00C978B9" w14:paraId="309D9249" w14:textId="77777777" w:rsidTr="00103875">
        <w:trPr>
          <w:cantSplit/>
        </w:trPr>
        <w:tc>
          <w:tcPr>
            <w:tcW w:w="3601" w:type="dxa"/>
          </w:tcPr>
          <w:p w14:paraId="4959DDFF" w14:textId="177126AF" w:rsidR="00B02E30" w:rsidRPr="00B02E30" w:rsidRDefault="00E3351C" w:rsidP="00B02E30">
            <w:pPr>
              <w:pStyle w:val="TableText"/>
            </w:pPr>
            <w:bookmarkStart w:id="2" w:name="InternalRelationships"/>
            <w:r>
              <w:t xml:space="preserve">CEO </w:t>
            </w:r>
          </w:p>
        </w:tc>
        <w:tc>
          <w:tcPr>
            <w:tcW w:w="6946" w:type="dxa"/>
          </w:tcPr>
          <w:p w14:paraId="5D6CC3BA" w14:textId="6AE5CCBB" w:rsidR="00B02E30" w:rsidRPr="00B02E30" w:rsidRDefault="00B02E30" w:rsidP="00B02E30">
            <w:pPr>
              <w:pStyle w:val="ListBullet"/>
              <w:rPr>
                <w:sz w:val="20"/>
                <w:lang w:eastAsia="en-AU"/>
              </w:rPr>
            </w:pPr>
            <w:r w:rsidRPr="00B02E30">
              <w:rPr>
                <w:sz w:val="20"/>
              </w:rPr>
              <w:t>Receive</w:t>
            </w:r>
            <w:r w:rsidRPr="00B02E30">
              <w:rPr>
                <w:spacing w:val="-5"/>
                <w:sz w:val="20"/>
              </w:rPr>
              <w:t xml:space="preserve"> </w:t>
            </w:r>
            <w:r w:rsidRPr="00B02E30">
              <w:rPr>
                <w:sz w:val="20"/>
              </w:rPr>
              <w:t>guidance</w:t>
            </w:r>
            <w:r w:rsidRPr="00B02E30">
              <w:rPr>
                <w:spacing w:val="-4"/>
                <w:sz w:val="20"/>
              </w:rPr>
              <w:t xml:space="preserve"> </w:t>
            </w:r>
            <w:r w:rsidRPr="00B02E30">
              <w:rPr>
                <w:sz w:val="20"/>
              </w:rPr>
              <w:t>and</w:t>
            </w:r>
            <w:r w:rsidRPr="00B02E30">
              <w:rPr>
                <w:spacing w:val="-6"/>
                <w:sz w:val="20"/>
              </w:rPr>
              <w:t xml:space="preserve"> </w:t>
            </w:r>
            <w:r w:rsidRPr="00B02E30">
              <w:rPr>
                <w:sz w:val="20"/>
              </w:rPr>
              <w:t>support,</w:t>
            </w:r>
            <w:r w:rsidRPr="00B02E30">
              <w:rPr>
                <w:spacing w:val="-5"/>
                <w:sz w:val="20"/>
              </w:rPr>
              <w:t xml:space="preserve"> </w:t>
            </w:r>
            <w:r w:rsidRPr="00B02E30">
              <w:rPr>
                <w:sz w:val="20"/>
              </w:rPr>
              <w:t>provide</w:t>
            </w:r>
            <w:r w:rsidRPr="00B02E30">
              <w:rPr>
                <w:spacing w:val="-3"/>
                <w:sz w:val="20"/>
              </w:rPr>
              <w:t xml:space="preserve"> </w:t>
            </w:r>
            <w:r w:rsidRPr="00B02E30">
              <w:rPr>
                <w:sz w:val="20"/>
              </w:rPr>
              <w:t>expert</w:t>
            </w:r>
            <w:r w:rsidRPr="00B02E30">
              <w:rPr>
                <w:spacing w:val="-5"/>
                <w:sz w:val="20"/>
              </w:rPr>
              <w:t xml:space="preserve"> </w:t>
            </w:r>
            <w:r w:rsidRPr="00B02E30">
              <w:rPr>
                <w:sz w:val="20"/>
              </w:rPr>
              <w:t>advice,</w:t>
            </w:r>
            <w:r w:rsidRPr="00B02E30">
              <w:rPr>
                <w:spacing w:val="-5"/>
                <w:sz w:val="20"/>
              </w:rPr>
              <w:t xml:space="preserve"> </w:t>
            </w:r>
            <w:r w:rsidRPr="00B02E30">
              <w:rPr>
                <w:sz w:val="20"/>
              </w:rPr>
              <w:t>consult</w:t>
            </w:r>
            <w:r w:rsidRPr="00B02E30">
              <w:rPr>
                <w:spacing w:val="-5"/>
                <w:sz w:val="20"/>
              </w:rPr>
              <w:t xml:space="preserve"> </w:t>
            </w:r>
            <w:r w:rsidRPr="00B02E30">
              <w:rPr>
                <w:sz w:val="20"/>
              </w:rPr>
              <w:t xml:space="preserve">and negotiate on key </w:t>
            </w:r>
            <w:r w:rsidR="00FA3F84">
              <w:rPr>
                <w:sz w:val="20"/>
              </w:rPr>
              <w:t>agency</w:t>
            </w:r>
            <w:r w:rsidRPr="00B02E30">
              <w:rPr>
                <w:sz w:val="20"/>
              </w:rPr>
              <w:t xml:space="preserve"> priorities and exchange information.</w:t>
            </w:r>
          </w:p>
        </w:tc>
      </w:tr>
      <w:tr w:rsidR="00CF0644" w:rsidRPr="00C978B9" w14:paraId="159DCA64" w14:textId="77777777" w:rsidTr="00103875">
        <w:trPr>
          <w:cantSplit/>
        </w:trPr>
        <w:tc>
          <w:tcPr>
            <w:tcW w:w="3601" w:type="dxa"/>
          </w:tcPr>
          <w:p w14:paraId="414AB201" w14:textId="7887A80C" w:rsidR="00CF0644" w:rsidRPr="00B02E30" w:rsidRDefault="00FA3F84" w:rsidP="00B02E30">
            <w:pPr>
              <w:pStyle w:val="TableText"/>
            </w:pPr>
            <w:r>
              <w:t>Senior Manager Business and Corporate Services (MBCS)</w:t>
            </w:r>
          </w:p>
        </w:tc>
        <w:tc>
          <w:tcPr>
            <w:tcW w:w="6946" w:type="dxa"/>
          </w:tcPr>
          <w:p w14:paraId="699BB5E4" w14:textId="5F63DFFF" w:rsidR="00CF0644" w:rsidRPr="00B02E30" w:rsidRDefault="00FA3F84" w:rsidP="00B02E30">
            <w:pPr>
              <w:pStyle w:val="ListBullet"/>
              <w:rPr>
                <w:sz w:val="20"/>
              </w:rPr>
            </w:pPr>
            <w:r>
              <w:rPr>
                <w:sz w:val="20"/>
              </w:rPr>
              <w:t>Work closely to receive information and ensure integrated systems and approach</w:t>
            </w:r>
            <w:r w:rsidR="00347C07">
              <w:rPr>
                <w:sz w:val="20"/>
              </w:rPr>
              <w:t>.</w:t>
            </w:r>
          </w:p>
        </w:tc>
      </w:tr>
      <w:tr w:rsidR="00B02E30" w:rsidRPr="00C978B9" w14:paraId="2711EAB9" w14:textId="77777777" w:rsidTr="00103875">
        <w:trPr>
          <w:cantSplit/>
        </w:trPr>
        <w:tc>
          <w:tcPr>
            <w:tcW w:w="3601" w:type="dxa"/>
          </w:tcPr>
          <w:p w14:paraId="2801BA96" w14:textId="51CFE217" w:rsidR="00B02E30" w:rsidRPr="00B02E30" w:rsidRDefault="00B02E30" w:rsidP="00B02E30">
            <w:pPr>
              <w:pStyle w:val="TableText"/>
            </w:pPr>
            <w:r w:rsidRPr="00B02E30">
              <w:t>Work Team</w:t>
            </w:r>
          </w:p>
        </w:tc>
        <w:tc>
          <w:tcPr>
            <w:tcW w:w="6946" w:type="dxa"/>
          </w:tcPr>
          <w:p w14:paraId="655FCB94" w14:textId="15953113" w:rsidR="00B02E30" w:rsidRPr="00B02E30" w:rsidRDefault="00B02E30" w:rsidP="00B02E30">
            <w:pPr>
              <w:pStyle w:val="ListBullet"/>
              <w:rPr>
                <w:sz w:val="20"/>
                <w:lang w:eastAsia="en-AU"/>
              </w:rPr>
            </w:pPr>
            <w:r w:rsidRPr="00B02E30">
              <w:rPr>
                <w:sz w:val="20"/>
              </w:rPr>
              <w:t>Provide</w:t>
            </w:r>
            <w:r w:rsidRPr="00B02E30">
              <w:rPr>
                <w:spacing w:val="-6"/>
                <w:sz w:val="20"/>
              </w:rPr>
              <w:t xml:space="preserve"> </w:t>
            </w:r>
            <w:r w:rsidRPr="00B02E30">
              <w:rPr>
                <w:sz w:val="20"/>
              </w:rPr>
              <w:t>guidance,</w:t>
            </w:r>
            <w:r w:rsidRPr="00B02E30">
              <w:rPr>
                <w:spacing w:val="-6"/>
                <w:sz w:val="20"/>
              </w:rPr>
              <w:t xml:space="preserve"> </w:t>
            </w:r>
            <w:r w:rsidRPr="00B02E30">
              <w:rPr>
                <w:sz w:val="20"/>
              </w:rPr>
              <w:t>support,</w:t>
            </w:r>
            <w:r w:rsidRPr="00B02E30">
              <w:rPr>
                <w:spacing w:val="-6"/>
                <w:sz w:val="20"/>
              </w:rPr>
              <w:t xml:space="preserve"> </w:t>
            </w:r>
            <w:r w:rsidRPr="00B02E30">
              <w:rPr>
                <w:sz w:val="20"/>
              </w:rPr>
              <w:t>exchange</w:t>
            </w:r>
            <w:r w:rsidRPr="00B02E30">
              <w:rPr>
                <w:spacing w:val="-5"/>
                <w:sz w:val="20"/>
              </w:rPr>
              <w:t xml:space="preserve"> </w:t>
            </w:r>
            <w:r w:rsidRPr="00B02E30">
              <w:rPr>
                <w:sz w:val="20"/>
              </w:rPr>
              <w:t>information</w:t>
            </w:r>
            <w:r w:rsidRPr="00B02E30">
              <w:rPr>
                <w:spacing w:val="-5"/>
                <w:sz w:val="20"/>
              </w:rPr>
              <w:t xml:space="preserve"> </w:t>
            </w:r>
            <w:r w:rsidRPr="00B02E30">
              <w:rPr>
                <w:sz w:val="20"/>
              </w:rPr>
              <w:t>and</w:t>
            </w:r>
            <w:r w:rsidRPr="00B02E30">
              <w:rPr>
                <w:spacing w:val="-5"/>
                <w:sz w:val="20"/>
              </w:rPr>
              <w:t xml:space="preserve"> </w:t>
            </w:r>
            <w:r w:rsidRPr="00B02E30">
              <w:rPr>
                <w:sz w:val="20"/>
              </w:rPr>
              <w:t>facilitate</w:t>
            </w:r>
            <w:r w:rsidRPr="00B02E30">
              <w:rPr>
                <w:spacing w:val="-5"/>
                <w:sz w:val="20"/>
              </w:rPr>
              <w:t xml:space="preserve"> </w:t>
            </w:r>
            <w:r w:rsidRPr="00B02E30">
              <w:rPr>
                <w:sz w:val="20"/>
              </w:rPr>
              <w:t>their professional development</w:t>
            </w:r>
            <w:r w:rsidR="00347C07">
              <w:rPr>
                <w:sz w:val="20"/>
              </w:rPr>
              <w:t>.</w:t>
            </w:r>
          </w:p>
        </w:tc>
      </w:tr>
      <w:tr w:rsidR="00B02E30" w:rsidRPr="00C978B9" w14:paraId="5078300B" w14:textId="77777777" w:rsidTr="00103875">
        <w:trPr>
          <w:cantSplit/>
        </w:trPr>
        <w:tc>
          <w:tcPr>
            <w:tcW w:w="3601" w:type="dxa"/>
          </w:tcPr>
          <w:p w14:paraId="75667BA4" w14:textId="57E9A16D" w:rsidR="00B02E30" w:rsidRPr="00B02E30" w:rsidRDefault="00E3351C" w:rsidP="00B02E30">
            <w:pPr>
              <w:pStyle w:val="TableText"/>
            </w:pPr>
            <w:r>
              <w:t>Board</w:t>
            </w:r>
            <w:r w:rsidR="00B02E30" w:rsidRPr="00B02E30">
              <w:t xml:space="preserve"> staff </w:t>
            </w:r>
          </w:p>
        </w:tc>
        <w:tc>
          <w:tcPr>
            <w:tcW w:w="6946" w:type="dxa"/>
          </w:tcPr>
          <w:p w14:paraId="4DAAC03C" w14:textId="77777777" w:rsidR="00B02E30" w:rsidRPr="00B02E30" w:rsidRDefault="00B02E30" w:rsidP="00B02E30">
            <w:pPr>
              <w:pStyle w:val="ListBullet"/>
              <w:rPr>
                <w:sz w:val="20"/>
              </w:rPr>
            </w:pPr>
            <w:r w:rsidRPr="00B02E30">
              <w:rPr>
                <w:sz w:val="20"/>
              </w:rPr>
              <w:t>Work</w:t>
            </w:r>
            <w:r w:rsidRPr="00B02E30">
              <w:rPr>
                <w:spacing w:val="-9"/>
                <w:sz w:val="20"/>
              </w:rPr>
              <w:t xml:space="preserve"> </w:t>
            </w:r>
            <w:r w:rsidRPr="00B02E30">
              <w:rPr>
                <w:sz w:val="20"/>
              </w:rPr>
              <w:t>collaboratively</w:t>
            </w:r>
            <w:r w:rsidRPr="00B02E30">
              <w:rPr>
                <w:spacing w:val="-6"/>
                <w:sz w:val="20"/>
              </w:rPr>
              <w:t xml:space="preserve"> </w:t>
            </w:r>
            <w:r w:rsidRPr="00B02E30">
              <w:rPr>
                <w:sz w:val="20"/>
              </w:rPr>
              <w:t>to</w:t>
            </w:r>
            <w:r w:rsidRPr="00B02E30">
              <w:rPr>
                <w:spacing w:val="-6"/>
                <w:sz w:val="20"/>
              </w:rPr>
              <w:t xml:space="preserve"> </w:t>
            </w:r>
            <w:r w:rsidRPr="00B02E30">
              <w:rPr>
                <w:sz w:val="20"/>
              </w:rPr>
              <w:t>contribute</w:t>
            </w:r>
            <w:r w:rsidRPr="00B02E30">
              <w:rPr>
                <w:spacing w:val="-5"/>
                <w:sz w:val="20"/>
              </w:rPr>
              <w:t xml:space="preserve"> </w:t>
            </w:r>
            <w:r w:rsidRPr="00B02E30">
              <w:rPr>
                <w:sz w:val="20"/>
              </w:rPr>
              <w:t>to</w:t>
            </w:r>
            <w:r w:rsidRPr="00B02E30">
              <w:rPr>
                <w:spacing w:val="-5"/>
                <w:sz w:val="20"/>
              </w:rPr>
              <w:t xml:space="preserve"> </w:t>
            </w:r>
            <w:r w:rsidRPr="00B02E30">
              <w:rPr>
                <w:sz w:val="20"/>
              </w:rPr>
              <w:t>achieving</w:t>
            </w:r>
            <w:r w:rsidRPr="00B02E30">
              <w:rPr>
                <w:spacing w:val="-6"/>
                <w:sz w:val="20"/>
              </w:rPr>
              <w:t xml:space="preserve"> </w:t>
            </w:r>
            <w:r w:rsidRPr="00B02E30">
              <w:rPr>
                <w:sz w:val="20"/>
              </w:rPr>
              <w:t>business</w:t>
            </w:r>
            <w:r w:rsidRPr="00B02E30">
              <w:rPr>
                <w:spacing w:val="-4"/>
                <w:sz w:val="20"/>
              </w:rPr>
              <w:t xml:space="preserve"> </w:t>
            </w:r>
            <w:r w:rsidRPr="00B02E30">
              <w:rPr>
                <w:spacing w:val="-2"/>
                <w:sz w:val="20"/>
              </w:rPr>
              <w:t>outcomes</w:t>
            </w:r>
          </w:p>
          <w:p w14:paraId="281F3670" w14:textId="30B29B0C" w:rsidR="00F275F2" w:rsidRPr="00F275F2" w:rsidRDefault="00B02E30" w:rsidP="00F275F2">
            <w:pPr>
              <w:pStyle w:val="ListBullet"/>
              <w:rPr>
                <w:sz w:val="20"/>
              </w:rPr>
            </w:pPr>
            <w:r w:rsidRPr="00B02E30">
              <w:rPr>
                <w:sz w:val="20"/>
              </w:rPr>
              <w:t>Foster</w:t>
            </w:r>
            <w:r w:rsidRPr="00B02E30">
              <w:rPr>
                <w:spacing w:val="-6"/>
                <w:sz w:val="20"/>
              </w:rPr>
              <w:t xml:space="preserve"> </w:t>
            </w:r>
            <w:r w:rsidRPr="00B02E30">
              <w:rPr>
                <w:sz w:val="20"/>
              </w:rPr>
              <w:t>effective</w:t>
            </w:r>
            <w:r w:rsidRPr="00B02E30">
              <w:rPr>
                <w:spacing w:val="-5"/>
                <w:sz w:val="20"/>
              </w:rPr>
              <w:t xml:space="preserve"> </w:t>
            </w:r>
            <w:r w:rsidRPr="00B02E30">
              <w:rPr>
                <w:sz w:val="20"/>
              </w:rPr>
              <w:t>working</w:t>
            </w:r>
            <w:r w:rsidRPr="00B02E30">
              <w:rPr>
                <w:spacing w:val="-5"/>
                <w:sz w:val="20"/>
              </w:rPr>
              <w:t xml:space="preserve"> </w:t>
            </w:r>
            <w:r w:rsidRPr="00B02E30">
              <w:rPr>
                <w:sz w:val="20"/>
              </w:rPr>
              <w:t>relationships</w:t>
            </w:r>
            <w:r w:rsidRPr="00B02E30">
              <w:rPr>
                <w:spacing w:val="-4"/>
                <w:sz w:val="20"/>
              </w:rPr>
              <w:t xml:space="preserve"> </w:t>
            </w:r>
            <w:r w:rsidRPr="00B02E30">
              <w:rPr>
                <w:sz w:val="20"/>
              </w:rPr>
              <w:t>to</w:t>
            </w:r>
            <w:r w:rsidRPr="00B02E30">
              <w:rPr>
                <w:spacing w:val="-5"/>
                <w:sz w:val="20"/>
              </w:rPr>
              <w:t xml:space="preserve"> </w:t>
            </w:r>
            <w:r w:rsidRPr="00B02E30">
              <w:rPr>
                <w:sz w:val="20"/>
              </w:rPr>
              <w:t>facilitate</w:t>
            </w:r>
            <w:r w:rsidRPr="00B02E30">
              <w:rPr>
                <w:spacing w:val="-3"/>
                <w:sz w:val="20"/>
              </w:rPr>
              <w:t xml:space="preserve"> </w:t>
            </w:r>
            <w:r w:rsidRPr="00B02E30">
              <w:rPr>
                <w:spacing w:val="-2"/>
                <w:sz w:val="20"/>
              </w:rPr>
              <w:t xml:space="preserve">opportunities </w:t>
            </w:r>
            <w:r w:rsidRPr="00B02E30">
              <w:rPr>
                <w:sz w:val="20"/>
              </w:rPr>
              <w:t>for</w:t>
            </w:r>
            <w:r w:rsidRPr="00B02E30">
              <w:rPr>
                <w:spacing w:val="-6"/>
                <w:sz w:val="20"/>
              </w:rPr>
              <w:t xml:space="preserve"> </w:t>
            </w:r>
            <w:r w:rsidRPr="00B02E30">
              <w:rPr>
                <w:sz w:val="20"/>
              </w:rPr>
              <w:t>engagement,</w:t>
            </w:r>
            <w:r w:rsidRPr="00B02E30">
              <w:rPr>
                <w:spacing w:val="-7"/>
                <w:sz w:val="20"/>
              </w:rPr>
              <w:t xml:space="preserve"> </w:t>
            </w:r>
            <w:r w:rsidRPr="00B02E30">
              <w:rPr>
                <w:sz w:val="20"/>
              </w:rPr>
              <w:t>consultation,</w:t>
            </w:r>
            <w:r w:rsidRPr="00B02E30">
              <w:rPr>
                <w:spacing w:val="-6"/>
                <w:sz w:val="20"/>
              </w:rPr>
              <w:t xml:space="preserve"> </w:t>
            </w:r>
            <w:r w:rsidRPr="00B02E30">
              <w:rPr>
                <w:sz w:val="20"/>
              </w:rPr>
              <w:t>issue</w:t>
            </w:r>
            <w:r w:rsidRPr="00B02E30">
              <w:rPr>
                <w:spacing w:val="-6"/>
                <w:sz w:val="20"/>
              </w:rPr>
              <w:t xml:space="preserve"> </w:t>
            </w:r>
            <w:r w:rsidRPr="00B02E30">
              <w:rPr>
                <w:sz w:val="20"/>
              </w:rPr>
              <w:t>resolution</w:t>
            </w:r>
            <w:r w:rsidRPr="00B02E30">
              <w:rPr>
                <w:spacing w:val="-5"/>
                <w:sz w:val="20"/>
              </w:rPr>
              <w:t xml:space="preserve"> </w:t>
            </w:r>
            <w:r w:rsidRPr="00B02E30">
              <w:rPr>
                <w:sz w:val="20"/>
              </w:rPr>
              <w:t>and</w:t>
            </w:r>
            <w:r w:rsidRPr="00B02E30">
              <w:rPr>
                <w:spacing w:val="-6"/>
                <w:sz w:val="20"/>
              </w:rPr>
              <w:t xml:space="preserve"> </w:t>
            </w:r>
            <w:r w:rsidRPr="00B02E30">
              <w:rPr>
                <w:sz w:val="20"/>
              </w:rPr>
              <w:t>information</w:t>
            </w:r>
            <w:r w:rsidRPr="00B02E30">
              <w:rPr>
                <w:spacing w:val="-7"/>
                <w:sz w:val="20"/>
              </w:rPr>
              <w:t xml:space="preserve"> </w:t>
            </w:r>
            <w:r w:rsidRPr="00B02E30">
              <w:rPr>
                <w:spacing w:val="-2"/>
                <w:sz w:val="20"/>
              </w:rPr>
              <w:t>sharing.</w:t>
            </w:r>
          </w:p>
        </w:tc>
      </w:tr>
    </w:tbl>
    <w:bookmarkEnd w:id="2"/>
    <w:p w14:paraId="2DD7E92B"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7E9E38BB"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4F18E1EC"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8A009A2" w14:textId="77777777" w:rsidR="00C34914" w:rsidRPr="00C978B9" w:rsidRDefault="00C34914" w:rsidP="003E0D69">
            <w:pPr>
              <w:pStyle w:val="TableTextWhite0"/>
            </w:pPr>
            <w:r w:rsidRPr="00C978B9">
              <w:t>Why</w:t>
            </w:r>
          </w:p>
        </w:tc>
      </w:tr>
      <w:tr w:rsidR="00916D94" w:rsidRPr="00C978B9" w14:paraId="6FAAFC34" w14:textId="77777777" w:rsidTr="00103875">
        <w:trPr>
          <w:cantSplit/>
        </w:trPr>
        <w:tc>
          <w:tcPr>
            <w:tcW w:w="3601" w:type="dxa"/>
          </w:tcPr>
          <w:p w14:paraId="41E59414" w14:textId="189C3D62" w:rsidR="00916D94" w:rsidRDefault="00916D94" w:rsidP="003E0D69">
            <w:pPr>
              <w:pStyle w:val="TableText"/>
            </w:pPr>
            <w:r>
              <w:t>External agencies and project Team</w:t>
            </w:r>
          </w:p>
        </w:tc>
        <w:tc>
          <w:tcPr>
            <w:tcW w:w="6946" w:type="dxa"/>
          </w:tcPr>
          <w:p w14:paraId="1F6E9085" w14:textId="35E65726" w:rsidR="00916D94" w:rsidRDefault="00916D94" w:rsidP="003135D0">
            <w:pPr>
              <w:pStyle w:val="TableBullet"/>
            </w:pPr>
            <w:r>
              <w:t>Consult and liaise</w:t>
            </w:r>
            <w:r w:rsidRPr="003135D0">
              <w:t xml:space="preserve"> </w:t>
            </w:r>
            <w:r>
              <w:t>with external agencies and project team.</w:t>
            </w:r>
          </w:p>
        </w:tc>
      </w:tr>
      <w:tr w:rsidR="00C34914" w:rsidRPr="00C978B9" w14:paraId="34C39996" w14:textId="77777777" w:rsidTr="00103875">
        <w:trPr>
          <w:cantSplit/>
        </w:trPr>
        <w:tc>
          <w:tcPr>
            <w:tcW w:w="3601" w:type="dxa"/>
          </w:tcPr>
          <w:p w14:paraId="16F35692" w14:textId="705218A9" w:rsidR="00C34914" w:rsidRPr="00DA65BD" w:rsidRDefault="00B02E30" w:rsidP="003E0D69">
            <w:pPr>
              <w:pStyle w:val="TableText"/>
            </w:pPr>
            <w:bookmarkStart w:id="3" w:name="ExternalRelationships"/>
            <w:r>
              <w:lastRenderedPageBreak/>
              <w:t>Environment</w:t>
            </w:r>
            <w:r w:rsidR="00E3351C">
              <w:rPr>
                <w:spacing w:val="-10"/>
              </w:rPr>
              <w:t xml:space="preserve"> and Heritage and other DPE staff and other stakeholders</w:t>
            </w:r>
          </w:p>
        </w:tc>
        <w:tc>
          <w:tcPr>
            <w:tcW w:w="6946" w:type="dxa"/>
          </w:tcPr>
          <w:p w14:paraId="70C44623" w14:textId="17886DE9" w:rsidR="00A37445" w:rsidRPr="00764D02" w:rsidRDefault="00B02E30" w:rsidP="003135D0">
            <w:pPr>
              <w:pStyle w:val="TableBullet"/>
              <w:rPr>
                <w:lang w:eastAsia="en-AU"/>
              </w:rPr>
            </w:pPr>
            <w:r>
              <w:t>Negotiate</w:t>
            </w:r>
            <w:r>
              <w:rPr>
                <w:spacing w:val="40"/>
              </w:rPr>
              <w:t xml:space="preserve"> </w:t>
            </w:r>
            <w:r>
              <w:t>and</w:t>
            </w:r>
            <w:r>
              <w:rPr>
                <w:spacing w:val="40"/>
              </w:rPr>
              <w:t xml:space="preserve"> </w:t>
            </w:r>
            <w:r>
              <w:t>liaise</w:t>
            </w:r>
            <w:r>
              <w:rPr>
                <w:spacing w:val="40"/>
              </w:rPr>
              <w:t xml:space="preserve"> </w:t>
            </w:r>
            <w:r>
              <w:t>with</w:t>
            </w:r>
            <w:r>
              <w:rPr>
                <w:spacing w:val="39"/>
              </w:rPr>
              <w:t xml:space="preserve"> </w:t>
            </w:r>
            <w:r>
              <w:t>a</w:t>
            </w:r>
            <w:r>
              <w:rPr>
                <w:spacing w:val="40"/>
              </w:rPr>
              <w:t xml:space="preserve"> </w:t>
            </w:r>
            <w:r>
              <w:t>variety</w:t>
            </w:r>
            <w:r>
              <w:rPr>
                <w:spacing w:val="39"/>
              </w:rPr>
              <w:t xml:space="preserve"> </w:t>
            </w:r>
            <w:r>
              <w:t>of</w:t>
            </w:r>
            <w:r>
              <w:rPr>
                <w:spacing w:val="40"/>
              </w:rPr>
              <w:t xml:space="preserve"> </w:t>
            </w:r>
            <w:r>
              <w:t>stakeholders</w:t>
            </w:r>
            <w:r>
              <w:rPr>
                <w:spacing w:val="39"/>
              </w:rPr>
              <w:t xml:space="preserve"> </w:t>
            </w:r>
            <w:r>
              <w:t>to</w:t>
            </w:r>
            <w:r>
              <w:rPr>
                <w:spacing w:val="39"/>
              </w:rPr>
              <w:t xml:space="preserve"> </w:t>
            </w:r>
            <w:r>
              <w:t>enable</w:t>
            </w:r>
            <w:r>
              <w:rPr>
                <w:spacing w:val="40"/>
              </w:rPr>
              <w:t xml:space="preserve"> </w:t>
            </w:r>
            <w:r>
              <w:t>the</w:t>
            </w:r>
            <w:r>
              <w:rPr>
                <w:spacing w:val="40"/>
              </w:rPr>
              <w:t xml:space="preserve"> </w:t>
            </w:r>
            <w:r>
              <w:t>timely delivery of business initiatives</w:t>
            </w:r>
            <w:r w:rsidR="00347C07">
              <w:t>.</w:t>
            </w:r>
          </w:p>
        </w:tc>
      </w:tr>
      <w:tr w:rsidR="00E3351C" w:rsidRPr="00C978B9" w14:paraId="6A3FA4A4" w14:textId="77777777" w:rsidTr="00103875">
        <w:trPr>
          <w:cantSplit/>
        </w:trPr>
        <w:tc>
          <w:tcPr>
            <w:tcW w:w="3601" w:type="dxa"/>
          </w:tcPr>
          <w:p w14:paraId="60C2F3EF" w14:textId="3F809AB6" w:rsidR="00E3351C" w:rsidRDefault="00E3351C" w:rsidP="003E0D69">
            <w:pPr>
              <w:pStyle w:val="TableText"/>
            </w:pPr>
            <w:r>
              <w:t>Local community</w:t>
            </w:r>
          </w:p>
        </w:tc>
        <w:tc>
          <w:tcPr>
            <w:tcW w:w="6946" w:type="dxa"/>
          </w:tcPr>
          <w:p w14:paraId="3214FD21" w14:textId="67ED4C79" w:rsidR="00E3351C" w:rsidRDefault="00E3351C" w:rsidP="003135D0">
            <w:pPr>
              <w:pStyle w:val="TableBullet"/>
              <w:rPr>
                <w:lang w:eastAsia="en-AU"/>
              </w:rPr>
            </w:pPr>
            <w:r>
              <w:t>Consult and liaise</w:t>
            </w:r>
            <w:r w:rsidRPr="003135D0">
              <w:t xml:space="preserve"> </w:t>
            </w:r>
            <w:r>
              <w:t>with</w:t>
            </w:r>
            <w:r w:rsidRPr="003135D0">
              <w:t xml:space="preserve"> </w:t>
            </w:r>
            <w:r>
              <w:t>local community and businesses to</w:t>
            </w:r>
            <w:r w:rsidRPr="003135D0">
              <w:t xml:space="preserve"> </w:t>
            </w:r>
            <w:r>
              <w:t>enable</w:t>
            </w:r>
            <w:r w:rsidRPr="003135D0">
              <w:t xml:space="preserve"> </w:t>
            </w:r>
            <w:r>
              <w:t>effective customer service</w:t>
            </w:r>
            <w:r w:rsidR="00347C07">
              <w:t>.</w:t>
            </w:r>
          </w:p>
        </w:tc>
      </w:tr>
    </w:tbl>
    <w:bookmarkEnd w:id="3"/>
    <w:p w14:paraId="5EBA4A8E" w14:textId="77777777" w:rsidR="00057CB3" w:rsidRPr="00C978B9" w:rsidRDefault="0002436B" w:rsidP="000C453F">
      <w:pPr>
        <w:pStyle w:val="Heading2"/>
      </w:pPr>
      <w:r w:rsidRPr="00C978B9">
        <w:t xml:space="preserve">Role </w:t>
      </w:r>
      <w:r w:rsidR="00043B92">
        <w:t>d</w:t>
      </w:r>
      <w:r w:rsidRPr="00C978B9">
        <w:t>imensions</w:t>
      </w:r>
    </w:p>
    <w:p w14:paraId="2BCB0812" w14:textId="77777777" w:rsidR="0002436B" w:rsidRDefault="001D133A" w:rsidP="000C453F">
      <w:pPr>
        <w:pStyle w:val="Heading3"/>
      </w:pPr>
      <w:r w:rsidRPr="00C978B9">
        <w:t>Decision making</w:t>
      </w:r>
    </w:p>
    <w:p w14:paraId="34C7F369" w14:textId="46265E47" w:rsidR="00B02E30" w:rsidRDefault="00B02E30" w:rsidP="00B02E30">
      <w:pPr>
        <w:rPr>
          <w:b/>
          <w:bCs/>
        </w:rPr>
      </w:pPr>
      <w:r w:rsidRPr="00B02E30">
        <w:t xml:space="preserve">The </w:t>
      </w:r>
      <w:r w:rsidR="006778F2">
        <w:t xml:space="preserve">Senior Project </w:t>
      </w:r>
      <w:r w:rsidRPr="00B02E30">
        <w:t>Officer operates with a high level of autonomy and is expected to determine key operational objectives in consultation with</w:t>
      </w:r>
      <w:r w:rsidR="0017355F">
        <w:t xml:space="preserve"> the CEO</w:t>
      </w:r>
      <w:r w:rsidR="00D22EB8">
        <w:t xml:space="preserve"> and MIES</w:t>
      </w:r>
      <w:r w:rsidRPr="00B02E30">
        <w:t xml:space="preserve"> and exercise delegated authority</w:t>
      </w:r>
      <w:r w:rsidR="0017355F">
        <w:t>. T</w:t>
      </w:r>
      <w:r w:rsidRPr="00B02E30">
        <w:t>he role is individually accountable for the quality, integrity and validity of the content of advice provided</w:t>
      </w:r>
      <w:r w:rsidR="00506C85">
        <w:t>.</w:t>
      </w:r>
      <w:r w:rsidR="001C4A98">
        <w:t xml:space="preserve"> </w:t>
      </w:r>
      <w:r w:rsidRPr="00B02E30">
        <w:t>The role consults with the</w:t>
      </w:r>
      <w:r w:rsidR="0017355F">
        <w:t xml:space="preserve"> CEO and the Senior Management Team </w:t>
      </w:r>
      <w:r w:rsidRPr="00B02E30">
        <w:t>on issues that are controversial or sensitive or may have adverse political ramifications</w:t>
      </w:r>
      <w:r w:rsidR="00506C85">
        <w:t>.</w:t>
      </w:r>
    </w:p>
    <w:p w14:paraId="7E225BAC" w14:textId="68F90880" w:rsidR="001D133A" w:rsidRDefault="001D133A" w:rsidP="000C453F">
      <w:pPr>
        <w:pStyle w:val="Heading3"/>
      </w:pPr>
      <w:r w:rsidRPr="00C978B9">
        <w:t>Reporting line</w:t>
      </w:r>
    </w:p>
    <w:p w14:paraId="0813485F" w14:textId="50F2DC9E" w:rsidR="00B02E30" w:rsidRDefault="00347C07" w:rsidP="00B02E30">
      <w:pPr>
        <w:rPr>
          <w:b/>
          <w:bCs/>
        </w:rPr>
      </w:pPr>
      <w:r>
        <w:t>Manager</w:t>
      </w:r>
    </w:p>
    <w:p w14:paraId="06871EB8" w14:textId="3BDF7EE1" w:rsidR="001D133A" w:rsidRDefault="001D133A" w:rsidP="000C453F">
      <w:pPr>
        <w:pStyle w:val="Heading3"/>
      </w:pPr>
      <w:r w:rsidRPr="00C978B9">
        <w:t>Direct reports</w:t>
      </w:r>
    </w:p>
    <w:p w14:paraId="21672F06" w14:textId="0FB038BC" w:rsidR="000221CF" w:rsidRPr="003135D0" w:rsidRDefault="00506C85" w:rsidP="000221CF">
      <w:r>
        <w:t>0</w:t>
      </w:r>
    </w:p>
    <w:p w14:paraId="34A34B40" w14:textId="5608B958" w:rsidR="001D133A" w:rsidRDefault="001D133A" w:rsidP="000C453F">
      <w:pPr>
        <w:pStyle w:val="Heading3"/>
      </w:pPr>
      <w:r w:rsidRPr="00C978B9">
        <w:t>Budget</w:t>
      </w:r>
      <w:r w:rsidR="000221CF">
        <w:t xml:space="preserve"> </w:t>
      </w:r>
      <w:r w:rsidRPr="00C978B9">
        <w:t>/</w:t>
      </w:r>
      <w:r w:rsidR="000221CF">
        <w:t xml:space="preserve"> </w:t>
      </w:r>
      <w:r w:rsidRPr="00C978B9">
        <w:t>Expenditure</w:t>
      </w:r>
    </w:p>
    <w:p w14:paraId="5BA4A49C" w14:textId="77777777" w:rsidR="00B02E30" w:rsidRDefault="00B02E30" w:rsidP="00B02E30">
      <w:pPr>
        <w:rPr>
          <w:b/>
          <w:bCs/>
          <w:iCs/>
        </w:rPr>
      </w:pPr>
      <w:r w:rsidRPr="00B02E30">
        <w:t>TBC</w:t>
      </w:r>
    </w:p>
    <w:p w14:paraId="0C79FC7C" w14:textId="22EAF29B" w:rsidR="00347C07" w:rsidRDefault="00A52C12" w:rsidP="00A52C12">
      <w:pPr>
        <w:pStyle w:val="Heading2"/>
      </w:pPr>
      <w:r>
        <w:t>Key knowledge and experience</w:t>
      </w:r>
      <w:r w:rsidR="00347C07">
        <w:t xml:space="preserve"> </w:t>
      </w:r>
    </w:p>
    <w:p w14:paraId="3D8FFD44" w14:textId="77777777" w:rsidR="00347C07" w:rsidRDefault="00347C07" w:rsidP="00347C07">
      <w:pPr>
        <w:pStyle w:val="ListBullet"/>
      </w:pPr>
      <w:r>
        <w:t>Project management skills and experience with an understanding of contemporary best practice in procurement, tendering and contract preparation; in managing project teams, consultants and contractors, in stakeholder engagement; and in applying environmental safety and risk management policies and systems.</w:t>
      </w:r>
    </w:p>
    <w:p w14:paraId="57F3DD70" w14:textId="77777777" w:rsidR="00347C07" w:rsidRDefault="00347C07" w:rsidP="00347C07">
      <w:pPr>
        <w:pStyle w:val="ListBullet"/>
      </w:pPr>
      <w:r>
        <w:t xml:space="preserve">Demonstrated experience in developing, implementing and reviewing strategic plans, policies and programs, and in providing strategic and operational advice and recommendations to senior management. </w:t>
      </w:r>
    </w:p>
    <w:p w14:paraId="4182F352" w14:textId="77777777" w:rsidR="00347C07" w:rsidRDefault="00347C07" w:rsidP="00347C07">
      <w:pPr>
        <w:pStyle w:val="ListBullet"/>
      </w:pPr>
      <w:r>
        <w:t xml:space="preserve">Demonstrated </w:t>
      </w:r>
      <w:r w:rsidRPr="00506C85">
        <w:t xml:space="preserve">understanding of local community dynamics, relationships, and </w:t>
      </w:r>
      <w:r>
        <w:t>logistical challenges associated with remote communities.</w:t>
      </w:r>
    </w:p>
    <w:p w14:paraId="7D312FD1" w14:textId="47BBD8D3" w:rsidR="00A52C12" w:rsidRDefault="00347C07" w:rsidP="00A52C12">
      <w:pPr>
        <w:pStyle w:val="Heading2"/>
      </w:pPr>
      <w:r>
        <w:t>Essential requirements</w:t>
      </w:r>
    </w:p>
    <w:p w14:paraId="36455AE0" w14:textId="77777777" w:rsidR="00A472B8" w:rsidRDefault="00A472B8" w:rsidP="00A472B8">
      <w:pPr>
        <w:pStyle w:val="ListBullet"/>
      </w:pPr>
      <w:r>
        <w:t>Appropriate tertiary qualifications or demonstrated equivalent, relevant professional experience.</w:t>
      </w:r>
    </w:p>
    <w:p w14:paraId="0FD5A95A" w14:textId="77777777" w:rsidR="0067266F" w:rsidRDefault="0067266F" w:rsidP="0067266F">
      <w:pPr>
        <w:pStyle w:val="Heading2"/>
      </w:pPr>
      <w:bookmarkStart w:id="4" w:name="_Hlk36203683"/>
      <w:bookmarkStart w:id="5" w:name="_Hlk36565316"/>
      <w:bookmarkStart w:id="6" w:name="_Hlk36209343"/>
      <w:bookmarkStart w:id="7" w:name="_Hlk36710441"/>
      <w:r>
        <w:t>Capabilities for the role</w:t>
      </w:r>
    </w:p>
    <w:p w14:paraId="12CE8EF5" w14:textId="77777777" w:rsidR="0067266F" w:rsidRDefault="0067266F" w:rsidP="0067266F">
      <w:r>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94EF565" w14:textId="77777777" w:rsidR="0067266F" w:rsidRDefault="0067266F" w:rsidP="0067266F">
      <w:r>
        <w:t>The capabilities are separated into focus capabilities and complementary capabilities</w:t>
      </w:r>
    </w:p>
    <w:p w14:paraId="0528D380" w14:textId="77777777" w:rsidR="0067266F" w:rsidRDefault="0067266F" w:rsidP="0067266F">
      <w:pPr>
        <w:pStyle w:val="Heading2"/>
      </w:pPr>
      <w:r>
        <w:lastRenderedPageBreak/>
        <w:t>Focus capabilities</w:t>
      </w:r>
      <w:r>
        <w:tab/>
      </w:r>
    </w:p>
    <w:p w14:paraId="0A4684A2" w14:textId="77777777" w:rsidR="0067266F" w:rsidRDefault="0067266F" w:rsidP="0067266F">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4E5AF7FE" w14:textId="7300DB43" w:rsidR="0067266F" w:rsidRDefault="0067266F" w:rsidP="0067266F">
      <w:pPr>
        <w:pStyle w:val="PlainText"/>
        <w:spacing w:before="62" w:line="276" w:lineRule="auto"/>
        <w:rPr>
          <w:rFonts w:eastAsiaTheme="minorEastAsia"/>
          <w:szCs w:val="22"/>
          <w:lang w:val="en-US"/>
        </w:rPr>
      </w:pPr>
      <w:r>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Pr>
          <w:rFonts w:eastAsiaTheme="minorEastAsia"/>
          <w:szCs w:val="22"/>
          <w:lang w:val="en-US"/>
        </w:rPr>
        <w:t>behaviours</w:t>
      </w:r>
      <w:proofErr w:type="spellEnd"/>
      <w:r>
        <w:rPr>
          <w:rFonts w:eastAsiaTheme="minorEastAsia"/>
          <w:szCs w:val="22"/>
          <w:lang w:val="en-US"/>
        </w:rPr>
        <w:t xml:space="preserve"> expected at each level.</w:t>
      </w:r>
    </w:p>
    <w:p w14:paraId="12E8AD82" w14:textId="77777777" w:rsidR="0067266F" w:rsidRDefault="0067266F" w:rsidP="0067266F">
      <w:pPr>
        <w:pStyle w:val="Heading2"/>
      </w:pPr>
      <w:r>
        <w:t>Focus capabilities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67266F" w14:paraId="7EE6BA8A" w14:textId="77777777" w:rsidTr="0067266F">
        <w:trPr>
          <w:cnfStyle w:val="100000000000" w:firstRow="1" w:lastRow="0" w:firstColumn="0" w:lastColumn="0" w:oddVBand="0" w:evenVBand="0" w:oddHBand="0" w:evenHBand="0" w:firstRowFirstColumn="0" w:firstRowLastColumn="0" w:lastRowFirstColumn="0" w:lastRowLastColumn="0"/>
          <w:cantSplit/>
        </w:trPr>
        <w:tc>
          <w:tcPr>
            <w:tcW w:w="1385" w:type="dxa"/>
            <w:tcBorders>
              <w:top w:val="single" w:sz="4" w:space="0" w:color="auto"/>
              <w:left w:val="nil"/>
              <w:bottom w:val="single" w:sz="4" w:space="0" w:color="auto"/>
              <w:right w:val="nil"/>
            </w:tcBorders>
            <w:shd w:val="clear" w:color="auto" w:fill="BFBFBF" w:themeFill="background1" w:themeFillShade="BF"/>
            <w:vAlign w:val="center"/>
            <w:hideMark/>
          </w:tcPr>
          <w:p w14:paraId="03550CBA" w14:textId="77777777" w:rsidR="0067266F" w:rsidRDefault="0067266F">
            <w:pPr>
              <w:rPr>
                <w:sz w:val="20"/>
              </w:rPr>
            </w:pPr>
            <w:r>
              <w:rPr>
                <w:b/>
                <w:sz w:val="20"/>
              </w:rPr>
              <w:t>Capability group/sets</w:t>
            </w:r>
          </w:p>
        </w:tc>
        <w:tc>
          <w:tcPr>
            <w:tcW w:w="2726" w:type="dxa"/>
            <w:tcBorders>
              <w:top w:val="single" w:sz="4" w:space="0" w:color="auto"/>
              <w:left w:val="nil"/>
              <w:bottom w:val="single" w:sz="4" w:space="0" w:color="auto"/>
              <w:right w:val="nil"/>
            </w:tcBorders>
            <w:shd w:val="clear" w:color="auto" w:fill="BFBFBF" w:themeFill="background1" w:themeFillShade="BF"/>
            <w:hideMark/>
          </w:tcPr>
          <w:p w14:paraId="70D5ED65" w14:textId="77777777" w:rsidR="0067266F" w:rsidRDefault="0067266F">
            <w:pPr>
              <w:rPr>
                <w:sz w:val="20"/>
              </w:rPr>
            </w:pPr>
            <w:r>
              <w:rPr>
                <w:b/>
                <w:sz w:val="20"/>
              </w:rPr>
              <w:t>Capability name</w:t>
            </w:r>
          </w:p>
        </w:tc>
        <w:tc>
          <w:tcPr>
            <w:tcW w:w="4709" w:type="dxa"/>
            <w:tcBorders>
              <w:top w:val="single" w:sz="4" w:space="0" w:color="auto"/>
              <w:left w:val="nil"/>
              <w:bottom w:val="single" w:sz="4" w:space="0" w:color="auto"/>
              <w:right w:val="nil"/>
            </w:tcBorders>
            <w:shd w:val="clear" w:color="auto" w:fill="BFBFBF" w:themeFill="background1" w:themeFillShade="BF"/>
            <w:hideMark/>
          </w:tcPr>
          <w:p w14:paraId="5A0133E1" w14:textId="77777777" w:rsidR="0067266F" w:rsidRDefault="0067266F">
            <w:pPr>
              <w:rPr>
                <w:sz w:val="20"/>
              </w:rPr>
            </w:pPr>
            <w:r>
              <w:rPr>
                <w:b/>
                <w:sz w:val="20"/>
              </w:rPr>
              <w:t>Behavioural indicators</w:t>
            </w:r>
          </w:p>
        </w:tc>
        <w:tc>
          <w:tcPr>
            <w:tcW w:w="1668" w:type="dxa"/>
            <w:tcBorders>
              <w:top w:val="single" w:sz="4" w:space="0" w:color="auto"/>
              <w:left w:val="nil"/>
              <w:bottom w:val="single" w:sz="4" w:space="0" w:color="auto"/>
              <w:right w:val="nil"/>
            </w:tcBorders>
            <w:shd w:val="clear" w:color="auto" w:fill="BFBFBF" w:themeFill="background1" w:themeFillShade="BF"/>
            <w:hideMark/>
          </w:tcPr>
          <w:p w14:paraId="7B3016C7" w14:textId="77777777" w:rsidR="0067266F" w:rsidRDefault="0067266F">
            <w:pPr>
              <w:rPr>
                <w:b/>
                <w:bCs/>
                <w:sz w:val="20"/>
              </w:rPr>
            </w:pPr>
            <w:r>
              <w:rPr>
                <w:b/>
                <w:bCs/>
                <w:sz w:val="20"/>
              </w:rPr>
              <w:t>Level</w:t>
            </w:r>
          </w:p>
        </w:tc>
      </w:tr>
      <w:tr w:rsidR="0067266F" w14:paraId="6304688A" w14:textId="77777777" w:rsidTr="0067266F">
        <w:trPr>
          <w:cantSplit/>
        </w:trPr>
        <w:tc>
          <w:tcPr>
            <w:tcW w:w="1385" w:type="dxa"/>
            <w:tcBorders>
              <w:top w:val="single" w:sz="4" w:space="0" w:color="auto"/>
              <w:left w:val="nil"/>
              <w:bottom w:val="single" w:sz="4" w:space="0" w:color="auto"/>
              <w:right w:val="nil"/>
            </w:tcBorders>
            <w:hideMark/>
          </w:tcPr>
          <w:p w14:paraId="748F2FD9" w14:textId="1D8784DD" w:rsidR="0067266F" w:rsidRDefault="0067266F">
            <w:pPr>
              <w:jc w:val="center"/>
              <w:rPr>
                <w:noProof/>
                <w:sz w:val="20"/>
                <w:lang w:eastAsia="en-AU"/>
              </w:rPr>
            </w:pPr>
            <w:r>
              <w:rPr>
                <w:noProof/>
                <w:sz w:val="20"/>
                <w:lang w:eastAsia="en-AU"/>
              </w:rPr>
              <w:drawing>
                <wp:inline distT="0" distB="0" distL="0" distR="0" wp14:anchorId="5A08AF31" wp14:editId="184EAE75">
                  <wp:extent cx="750570" cy="750570"/>
                  <wp:effectExtent l="0" t="0" r="0" b="0"/>
                  <wp:docPr id="23" name="Picture 23"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hideMark/>
          </w:tcPr>
          <w:p w14:paraId="342B9171" w14:textId="77777777" w:rsidR="0067266F" w:rsidRDefault="0067266F">
            <w:pPr>
              <w:rPr>
                <w:rFonts w:cs="Arial"/>
                <w:color w:val="000000"/>
                <w:sz w:val="20"/>
              </w:rPr>
            </w:pPr>
            <w:r>
              <w:rPr>
                <w:rFonts w:cs="Arial"/>
                <w:b/>
                <w:bCs/>
                <w:color w:val="000000"/>
                <w:sz w:val="20"/>
              </w:rPr>
              <w:t>Act with Integrity</w:t>
            </w:r>
          </w:p>
          <w:p w14:paraId="06776E67" w14:textId="77777777" w:rsidR="0067266F" w:rsidRDefault="0067266F">
            <w:pPr>
              <w:rPr>
                <w:rFonts w:cs="Arial"/>
                <w:color w:val="000000"/>
                <w:sz w:val="20"/>
              </w:rPr>
            </w:pPr>
            <w:r>
              <w:rPr>
                <w:rFonts w:cs="Arial"/>
                <w:color w:val="000000"/>
                <w:sz w:val="20"/>
              </w:rPr>
              <w:t>Be ethical and professional, and uphold and promote the public sector values</w:t>
            </w:r>
          </w:p>
        </w:tc>
        <w:tc>
          <w:tcPr>
            <w:tcW w:w="4709" w:type="dxa"/>
            <w:tcBorders>
              <w:top w:val="single" w:sz="4" w:space="0" w:color="auto"/>
              <w:left w:val="nil"/>
              <w:bottom w:val="single" w:sz="4" w:space="0" w:color="auto"/>
              <w:right w:val="nil"/>
            </w:tcBorders>
            <w:hideMark/>
          </w:tcPr>
          <w:p w14:paraId="2ED30A6F" w14:textId="77777777" w:rsidR="0067266F" w:rsidRDefault="0067266F" w:rsidP="0067266F">
            <w:pPr>
              <w:pStyle w:val="TableBullet"/>
              <w:numPr>
                <w:ilvl w:val="0"/>
                <w:numId w:val="22"/>
              </w:numPr>
            </w:pPr>
            <w:r>
              <w:t>Represent the organisation in an honest, ethical and professional way and encourage others to do so</w:t>
            </w:r>
          </w:p>
          <w:p w14:paraId="714413D2" w14:textId="77777777" w:rsidR="0067266F" w:rsidRDefault="0067266F" w:rsidP="0067266F">
            <w:pPr>
              <w:pStyle w:val="TableBullet"/>
              <w:numPr>
                <w:ilvl w:val="0"/>
                <w:numId w:val="22"/>
              </w:numPr>
            </w:pPr>
            <w:r>
              <w:t>Act professionally and support a culture of integrity</w:t>
            </w:r>
          </w:p>
          <w:p w14:paraId="5BB954C6" w14:textId="77777777" w:rsidR="0067266F" w:rsidRDefault="0067266F" w:rsidP="0067266F">
            <w:pPr>
              <w:pStyle w:val="TableBullet"/>
              <w:numPr>
                <w:ilvl w:val="0"/>
                <w:numId w:val="22"/>
              </w:numPr>
            </w:pPr>
            <w:r>
              <w:t>Identify and explain ethical issues and set an example for others to follow</w:t>
            </w:r>
          </w:p>
          <w:p w14:paraId="6FF628F0" w14:textId="77777777" w:rsidR="0067266F" w:rsidRDefault="0067266F" w:rsidP="0067266F">
            <w:pPr>
              <w:pStyle w:val="TableBullet"/>
              <w:numPr>
                <w:ilvl w:val="0"/>
                <w:numId w:val="22"/>
              </w:numPr>
            </w:pPr>
            <w:r>
              <w:t>Ensure that others are aware of and understand the legislation and policy framework within which they operate</w:t>
            </w:r>
          </w:p>
          <w:p w14:paraId="518D6670" w14:textId="77777777" w:rsidR="0067266F" w:rsidRDefault="0067266F" w:rsidP="0067266F">
            <w:pPr>
              <w:pStyle w:val="TableBullet"/>
              <w:numPr>
                <w:ilvl w:val="0"/>
                <w:numId w:val="22"/>
              </w:numPr>
            </w:pPr>
            <w:r>
              <w:t>Act to prevent and report misconduct and illegal and inappropriate behaviour</w:t>
            </w:r>
          </w:p>
        </w:tc>
        <w:tc>
          <w:tcPr>
            <w:tcW w:w="1668" w:type="dxa"/>
            <w:tcBorders>
              <w:top w:val="single" w:sz="4" w:space="0" w:color="auto"/>
              <w:left w:val="nil"/>
              <w:bottom w:val="single" w:sz="4" w:space="0" w:color="auto"/>
              <w:right w:val="nil"/>
            </w:tcBorders>
            <w:hideMark/>
          </w:tcPr>
          <w:p w14:paraId="389FBC37" w14:textId="77777777" w:rsidR="0067266F" w:rsidRDefault="0067266F">
            <w:pPr>
              <w:pStyle w:val="TableText"/>
            </w:pPr>
            <w:r>
              <w:t>Adept</w:t>
            </w:r>
          </w:p>
        </w:tc>
      </w:tr>
      <w:tr w:rsidR="0067266F" w14:paraId="133F7C57" w14:textId="77777777" w:rsidTr="0067266F">
        <w:trPr>
          <w:cantSplit/>
        </w:trPr>
        <w:tc>
          <w:tcPr>
            <w:tcW w:w="1385" w:type="dxa"/>
            <w:tcBorders>
              <w:top w:val="single" w:sz="4" w:space="0" w:color="auto"/>
              <w:left w:val="nil"/>
              <w:bottom w:val="single" w:sz="4" w:space="0" w:color="auto"/>
              <w:right w:val="nil"/>
            </w:tcBorders>
            <w:hideMark/>
          </w:tcPr>
          <w:p w14:paraId="3B2B58D0" w14:textId="5A583814" w:rsidR="0067266F" w:rsidRDefault="0067266F">
            <w:pPr>
              <w:jc w:val="center"/>
              <w:rPr>
                <w:noProof/>
                <w:sz w:val="20"/>
                <w:lang w:eastAsia="en-AU"/>
              </w:rPr>
            </w:pPr>
            <w:r>
              <w:rPr>
                <w:noProof/>
                <w:sz w:val="20"/>
                <w:lang w:eastAsia="en-AU"/>
              </w:rPr>
              <w:drawing>
                <wp:inline distT="0" distB="0" distL="0" distR="0" wp14:anchorId="1A35BDD3" wp14:editId="570AF4A5">
                  <wp:extent cx="750570" cy="750570"/>
                  <wp:effectExtent l="0" t="0" r="0" b="0"/>
                  <wp:docPr id="22" name="Picture 22"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hideMark/>
          </w:tcPr>
          <w:p w14:paraId="08FB05DF" w14:textId="77777777" w:rsidR="0067266F" w:rsidRDefault="0067266F">
            <w:pPr>
              <w:rPr>
                <w:rFonts w:cs="Arial"/>
                <w:color w:val="000000"/>
                <w:sz w:val="20"/>
              </w:rPr>
            </w:pPr>
            <w:r>
              <w:rPr>
                <w:rFonts w:cs="Arial"/>
                <w:b/>
                <w:bCs/>
                <w:color w:val="000000"/>
                <w:sz w:val="20"/>
              </w:rPr>
              <w:t>Communicate Effectively</w:t>
            </w:r>
          </w:p>
          <w:p w14:paraId="211CFB7A" w14:textId="77777777" w:rsidR="0067266F" w:rsidRDefault="0067266F">
            <w:pPr>
              <w:rPr>
                <w:rFonts w:cs="Arial"/>
                <w:color w:val="000000"/>
                <w:sz w:val="20"/>
              </w:rPr>
            </w:pPr>
            <w:r>
              <w:rPr>
                <w:rFonts w:cs="Arial"/>
                <w:color w:val="000000"/>
                <w:sz w:val="20"/>
              </w:rPr>
              <w:t>Communicate clearly, actively listen to others, and respond with understanding and respect</w:t>
            </w:r>
          </w:p>
        </w:tc>
        <w:tc>
          <w:tcPr>
            <w:tcW w:w="4709" w:type="dxa"/>
            <w:tcBorders>
              <w:top w:val="single" w:sz="4" w:space="0" w:color="auto"/>
              <w:left w:val="nil"/>
              <w:bottom w:val="single" w:sz="4" w:space="0" w:color="auto"/>
              <w:right w:val="nil"/>
            </w:tcBorders>
            <w:hideMark/>
          </w:tcPr>
          <w:p w14:paraId="6FE84B63" w14:textId="77777777" w:rsidR="0067266F" w:rsidRDefault="0067266F" w:rsidP="0067266F">
            <w:pPr>
              <w:pStyle w:val="TableBullet"/>
              <w:numPr>
                <w:ilvl w:val="0"/>
                <w:numId w:val="22"/>
              </w:numPr>
            </w:pPr>
            <w:r>
              <w:t>Tailor communication to diverse audiences</w:t>
            </w:r>
          </w:p>
          <w:p w14:paraId="3DA10D86" w14:textId="77777777" w:rsidR="0067266F" w:rsidRDefault="0067266F" w:rsidP="0067266F">
            <w:pPr>
              <w:pStyle w:val="TableBullet"/>
              <w:numPr>
                <w:ilvl w:val="0"/>
                <w:numId w:val="22"/>
              </w:numPr>
            </w:pPr>
            <w:r>
              <w:t>Clearly explain complex concepts and arguments to individuals and groups</w:t>
            </w:r>
          </w:p>
          <w:p w14:paraId="6690B18F" w14:textId="77777777" w:rsidR="0067266F" w:rsidRDefault="0067266F" w:rsidP="0067266F">
            <w:pPr>
              <w:pStyle w:val="TableBullet"/>
              <w:numPr>
                <w:ilvl w:val="0"/>
                <w:numId w:val="22"/>
              </w:numPr>
            </w:pPr>
            <w:r>
              <w:t>Create opportunities for others to be heard, listen attentively and encourage them to express their views</w:t>
            </w:r>
          </w:p>
          <w:p w14:paraId="57F899A8" w14:textId="77777777" w:rsidR="0067266F" w:rsidRDefault="0067266F" w:rsidP="0067266F">
            <w:pPr>
              <w:pStyle w:val="TableBullet"/>
              <w:numPr>
                <w:ilvl w:val="0"/>
                <w:numId w:val="22"/>
              </w:numPr>
            </w:pPr>
            <w:r>
              <w:t>Share information across teams and units to enable informed decision making</w:t>
            </w:r>
          </w:p>
          <w:p w14:paraId="772BB2A5" w14:textId="77777777" w:rsidR="0067266F" w:rsidRDefault="0067266F" w:rsidP="0067266F">
            <w:pPr>
              <w:pStyle w:val="TableBullet"/>
              <w:numPr>
                <w:ilvl w:val="0"/>
                <w:numId w:val="22"/>
              </w:numPr>
            </w:pPr>
            <w:r>
              <w:t>Write fluently in plain English and in a range of styles and formats</w:t>
            </w:r>
          </w:p>
          <w:p w14:paraId="6271645E" w14:textId="77777777" w:rsidR="0067266F" w:rsidRDefault="0067266F" w:rsidP="0067266F">
            <w:pPr>
              <w:pStyle w:val="TableBullet"/>
              <w:numPr>
                <w:ilvl w:val="0"/>
                <w:numId w:val="22"/>
              </w:numPr>
            </w:pPr>
            <w:r>
              <w:t>Use contemporary communication channels to share information, engage and interact with diverse audiences</w:t>
            </w:r>
          </w:p>
        </w:tc>
        <w:tc>
          <w:tcPr>
            <w:tcW w:w="1668" w:type="dxa"/>
            <w:tcBorders>
              <w:top w:val="single" w:sz="4" w:space="0" w:color="auto"/>
              <w:left w:val="nil"/>
              <w:bottom w:val="single" w:sz="4" w:space="0" w:color="auto"/>
              <w:right w:val="nil"/>
            </w:tcBorders>
            <w:hideMark/>
          </w:tcPr>
          <w:p w14:paraId="332450E0" w14:textId="77777777" w:rsidR="0067266F" w:rsidRDefault="0067266F">
            <w:pPr>
              <w:pStyle w:val="TableText"/>
            </w:pPr>
            <w:r>
              <w:t>Adept</w:t>
            </w:r>
          </w:p>
        </w:tc>
      </w:tr>
      <w:tr w:rsidR="0067266F" w14:paraId="4FED1801" w14:textId="77777777" w:rsidTr="0067266F">
        <w:trPr>
          <w:cantSplit/>
        </w:trPr>
        <w:tc>
          <w:tcPr>
            <w:tcW w:w="1385" w:type="dxa"/>
            <w:tcBorders>
              <w:top w:val="single" w:sz="4" w:space="0" w:color="auto"/>
              <w:left w:val="nil"/>
              <w:bottom w:val="single" w:sz="4" w:space="0" w:color="auto"/>
              <w:right w:val="nil"/>
            </w:tcBorders>
            <w:hideMark/>
          </w:tcPr>
          <w:p w14:paraId="0591DCB7" w14:textId="02CA6A01" w:rsidR="0067266F" w:rsidRDefault="0067266F">
            <w:pPr>
              <w:jc w:val="center"/>
              <w:rPr>
                <w:noProof/>
                <w:sz w:val="20"/>
                <w:lang w:eastAsia="en-AU"/>
              </w:rPr>
            </w:pPr>
            <w:r>
              <w:rPr>
                <w:noProof/>
                <w:sz w:val="20"/>
                <w:lang w:eastAsia="en-AU"/>
              </w:rPr>
              <w:drawing>
                <wp:inline distT="0" distB="0" distL="0" distR="0" wp14:anchorId="1AC00505" wp14:editId="65DA4D0A">
                  <wp:extent cx="750570" cy="750570"/>
                  <wp:effectExtent l="0" t="0" r="0" b="0"/>
                  <wp:docPr id="21" name="Picture 21"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ionsh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hideMark/>
          </w:tcPr>
          <w:p w14:paraId="47CD1A6B" w14:textId="77777777" w:rsidR="0067266F" w:rsidRDefault="0067266F">
            <w:pPr>
              <w:rPr>
                <w:rFonts w:cs="Arial"/>
                <w:color w:val="000000"/>
                <w:sz w:val="20"/>
              </w:rPr>
            </w:pPr>
            <w:r>
              <w:rPr>
                <w:rFonts w:cs="Arial"/>
                <w:b/>
                <w:bCs/>
                <w:color w:val="000000"/>
                <w:sz w:val="20"/>
              </w:rPr>
              <w:t>Work Collaboratively</w:t>
            </w:r>
          </w:p>
          <w:p w14:paraId="227B4EB8" w14:textId="77777777" w:rsidR="0067266F" w:rsidRDefault="0067266F">
            <w:pPr>
              <w:rPr>
                <w:rFonts w:cs="Arial"/>
                <w:color w:val="000000"/>
                <w:sz w:val="20"/>
              </w:rPr>
            </w:pPr>
            <w:r>
              <w:rPr>
                <w:rFonts w:cs="Arial"/>
                <w:color w:val="000000"/>
                <w:sz w:val="20"/>
              </w:rPr>
              <w:t>Collaborate with others and value their contribution</w:t>
            </w:r>
          </w:p>
        </w:tc>
        <w:tc>
          <w:tcPr>
            <w:tcW w:w="4709" w:type="dxa"/>
            <w:tcBorders>
              <w:top w:val="single" w:sz="4" w:space="0" w:color="auto"/>
              <w:left w:val="nil"/>
              <w:bottom w:val="single" w:sz="4" w:space="0" w:color="auto"/>
              <w:right w:val="nil"/>
            </w:tcBorders>
            <w:hideMark/>
          </w:tcPr>
          <w:p w14:paraId="6F87A622" w14:textId="77777777" w:rsidR="0067266F" w:rsidRDefault="0067266F" w:rsidP="0067266F">
            <w:pPr>
              <w:pStyle w:val="TableBullet"/>
              <w:numPr>
                <w:ilvl w:val="0"/>
                <w:numId w:val="22"/>
              </w:numPr>
            </w:pPr>
            <w:r>
              <w:t>Encourage a culture that recognises the value of collaboration</w:t>
            </w:r>
          </w:p>
          <w:p w14:paraId="41FD5685" w14:textId="77777777" w:rsidR="0067266F" w:rsidRDefault="0067266F" w:rsidP="0067266F">
            <w:pPr>
              <w:pStyle w:val="TableBullet"/>
              <w:numPr>
                <w:ilvl w:val="0"/>
                <w:numId w:val="22"/>
              </w:numPr>
            </w:pPr>
            <w:r>
              <w:t>Build cooperation and overcome barriers to information sharing and communication across teams and units</w:t>
            </w:r>
          </w:p>
          <w:p w14:paraId="2EED0303" w14:textId="77777777" w:rsidR="0067266F" w:rsidRDefault="0067266F" w:rsidP="0067266F">
            <w:pPr>
              <w:pStyle w:val="TableBullet"/>
              <w:numPr>
                <w:ilvl w:val="0"/>
                <w:numId w:val="22"/>
              </w:numPr>
            </w:pPr>
            <w:r>
              <w:t>Share lessons learned across teams and units</w:t>
            </w:r>
          </w:p>
          <w:p w14:paraId="559943A2" w14:textId="77777777" w:rsidR="0067266F" w:rsidRDefault="0067266F" w:rsidP="0067266F">
            <w:pPr>
              <w:pStyle w:val="TableBullet"/>
              <w:numPr>
                <w:ilvl w:val="0"/>
                <w:numId w:val="22"/>
              </w:numPr>
            </w:pPr>
            <w:r>
              <w:t>Identify opportunities to leverage the strengths of others to solve issues and develop better processes and approaches to work</w:t>
            </w:r>
          </w:p>
          <w:p w14:paraId="73C48ADF" w14:textId="77777777" w:rsidR="0067266F" w:rsidRDefault="0067266F" w:rsidP="0067266F">
            <w:pPr>
              <w:pStyle w:val="TableBullet"/>
              <w:numPr>
                <w:ilvl w:val="0"/>
                <w:numId w:val="22"/>
              </w:numPr>
            </w:pPr>
            <w:r>
              <w:t>Actively use collaboration tools, including digital technologies, to engage diverse audiences in solving problems and improving services</w:t>
            </w:r>
          </w:p>
        </w:tc>
        <w:tc>
          <w:tcPr>
            <w:tcW w:w="1668" w:type="dxa"/>
            <w:tcBorders>
              <w:top w:val="single" w:sz="4" w:space="0" w:color="auto"/>
              <w:left w:val="nil"/>
              <w:bottom w:val="single" w:sz="4" w:space="0" w:color="auto"/>
              <w:right w:val="nil"/>
            </w:tcBorders>
            <w:hideMark/>
          </w:tcPr>
          <w:p w14:paraId="561071DD" w14:textId="77777777" w:rsidR="0067266F" w:rsidRDefault="0067266F">
            <w:pPr>
              <w:pStyle w:val="TableText"/>
            </w:pPr>
            <w:r>
              <w:t>Adept</w:t>
            </w:r>
          </w:p>
        </w:tc>
      </w:tr>
      <w:tr w:rsidR="0067266F" w14:paraId="1EF382D1" w14:textId="77777777" w:rsidTr="0067266F">
        <w:trPr>
          <w:cantSplit/>
        </w:trPr>
        <w:tc>
          <w:tcPr>
            <w:tcW w:w="1385" w:type="dxa"/>
            <w:tcBorders>
              <w:top w:val="single" w:sz="4" w:space="0" w:color="auto"/>
              <w:left w:val="nil"/>
              <w:bottom w:val="single" w:sz="4" w:space="0" w:color="auto"/>
              <w:right w:val="nil"/>
            </w:tcBorders>
            <w:hideMark/>
          </w:tcPr>
          <w:p w14:paraId="55BECDB5" w14:textId="04A0F149" w:rsidR="0067266F" w:rsidRDefault="0067266F">
            <w:pPr>
              <w:jc w:val="center"/>
              <w:rPr>
                <w:noProof/>
                <w:sz w:val="20"/>
                <w:lang w:eastAsia="en-AU"/>
              </w:rPr>
            </w:pPr>
            <w:r>
              <w:rPr>
                <w:noProof/>
                <w:sz w:val="20"/>
                <w:lang w:eastAsia="en-AU"/>
              </w:rPr>
              <w:lastRenderedPageBreak/>
              <w:drawing>
                <wp:inline distT="0" distB="0" distL="0" distR="0" wp14:anchorId="538D6197" wp14:editId="7B94557F">
                  <wp:extent cx="750570" cy="750570"/>
                  <wp:effectExtent l="0" t="0" r="0" b="0"/>
                  <wp:docPr id="20" name="Picture 20"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hideMark/>
          </w:tcPr>
          <w:p w14:paraId="13E66F73" w14:textId="77777777" w:rsidR="0067266F" w:rsidRDefault="0067266F">
            <w:pPr>
              <w:rPr>
                <w:rFonts w:cs="Arial"/>
                <w:color w:val="000000"/>
                <w:sz w:val="20"/>
              </w:rPr>
            </w:pPr>
            <w:r>
              <w:rPr>
                <w:rFonts w:cs="Arial"/>
                <w:b/>
                <w:bCs/>
                <w:color w:val="000000"/>
                <w:sz w:val="20"/>
              </w:rPr>
              <w:t>Think and Solve Problems</w:t>
            </w:r>
          </w:p>
          <w:p w14:paraId="0A4E4853" w14:textId="77777777" w:rsidR="0067266F" w:rsidRDefault="0067266F">
            <w:pPr>
              <w:rPr>
                <w:rFonts w:cs="Arial"/>
                <w:color w:val="000000"/>
                <w:sz w:val="20"/>
              </w:rPr>
            </w:pPr>
            <w:r>
              <w:rPr>
                <w:rFonts w:cs="Arial"/>
                <w:color w:val="000000"/>
                <w:sz w:val="20"/>
              </w:rPr>
              <w:t>Think, analyse and consider the broader context to develop practical solutions</w:t>
            </w:r>
          </w:p>
        </w:tc>
        <w:tc>
          <w:tcPr>
            <w:tcW w:w="4709" w:type="dxa"/>
            <w:tcBorders>
              <w:top w:val="single" w:sz="4" w:space="0" w:color="auto"/>
              <w:left w:val="nil"/>
              <w:bottom w:val="single" w:sz="4" w:space="0" w:color="auto"/>
              <w:right w:val="nil"/>
            </w:tcBorders>
            <w:hideMark/>
          </w:tcPr>
          <w:p w14:paraId="78395ECE" w14:textId="77777777" w:rsidR="0067266F" w:rsidRDefault="0067266F" w:rsidP="0067266F">
            <w:pPr>
              <w:pStyle w:val="TableBullet"/>
              <w:numPr>
                <w:ilvl w:val="0"/>
                <w:numId w:val="22"/>
              </w:numPr>
            </w:pPr>
            <w:r>
              <w:t>Research and apply critical-thinking techniques in analysing information, identify interrelationships and make recommendations based on relevant evidence</w:t>
            </w:r>
          </w:p>
          <w:p w14:paraId="4BF7100D" w14:textId="77777777" w:rsidR="0067266F" w:rsidRDefault="0067266F" w:rsidP="0067266F">
            <w:pPr>
              <w:pStyle w:val="TableBullet"/>
              <w:numPr>
                <w:ilvl w:val="0"/>
                <w:numId w:val="22"/>
              </w:numPr>
            </w:pPr>
            <w:r>
              <w:t>Anticipate, identify and address issues and potential problems that may have an impact on organisational objectives and the user experience</w:t>
            </w:r>
          </w:p>
          <w:p w14:paraId="602FAF71" w14:textId="77777777" w:rsidR="0067266F" w:rsidRDefault="0067266F" w:rsidP="0067266F">
            <w:pPr>
              <w:pStyle w:val="TableBullet"/>
              <w:numPr>
                <w:ilvl w:val="0"/>
                <w:numId w:val="22"/>
              </w:numPr>
            </w:pPr>
            <w:r>
              <w:t>Apply creative-thinking techniques to generate new ideas and options to address issues and improve the user experience</w:t>
            </w:r>
          </w:p>
          <w:p w14:paraId="206A7165" w14:textId="77777777" w:rsidR="0067266F" w:rsidRDefault="0067266F" w:rsidP="0067266F">
            <w:pPr>
              <w:pStyle w:val="TableBullet"/>
              <w:numPr>
                <w:ilvl w:val="0"/>
                <w:numId w:val="22"/>
              </w:numPr>
            </w:pPr>
            <w:r>
              <w:t>Seek contributions and ideas from people with diverse backgrounds and experience</w:t>
            </w:r>
          </w:p>
          <w:p w14:paraId="2E8D0663" w14:textId="77777777" w:rsidR="0067266F" w:rsidRDefault="0067266F" w:rsidP="0067266F">
            <w:pPr>
              <w:pStyle w:val="TableBullet"/>
              <w:numPr>
                <w:ilvl w:val="0"/>
                <w:numId w:val="22"/>
              </w:numPr>
            </w:pPr>
            <w:r>
              <w:t>Participate in and contribute to team or unit initiatives to resolve common issues or barriers to effectiveness</w:t>
            </w:r>
          </w:p>
          <w:p w14:paraId="733ABD82" w14:textId="77777777" w:rsidR="0067266F" w:rsidRDefault="0067266F" w:rsidP="0067266F">
            <w:pPr>
              <w:pStyle w:val="TableBullet"/>
              <w:numPr>
                <w:ilvl w:val="0"/>
                <w:numId w:val="22"/>
              </w:numPr>
            </w:pPr>
            <w:r>
              <w:t>Identify and share business process improvements to enhance effectiveness</w:t>
            </w:r>
          </w:p>
        </w:tc>
        <w:tc>
          <w:tcPr>
            <w:tcW w:w="1668" w:type="dxa"/>
            <w:tcBorders>
              <w:top w:val="single" w:sz="4" w:space="0" w:color="auto"/>
              <w:left w:val="nil"/>
              <w:bottom w:val="single" w:sz="4" w:space="0" w:color="auto"/>
              <w:right w:val="nil"/>
            </w:tcBorders>
            <w:hideMark/>
          </w:tcPr>
          <w:p w14:paraId="2F851140" w14:textId="77777777" w:rsidR="0067266F" w:rsidRDefault="0067266F">
            <w:pPr>
              <w:pStyle w:val="TableText"/>
            </w:pPr>
            <w:r>
              <w:t>Adept</w:t>
            </w:r>
          </w:p>
        </w:tc>
      </w:tr>
      <w:tr w:rsidR="0067266F" w14:paraId="4E17528F" w14:textId="77777777" w:rsidTr="0067266F">
        <w:trPr>
          <w:cantSplit/>
        </w:trPr>
        <w:tc>
          <w:tcPr>
            <w:tcW w:w="1385" w:type="dxa"/>
            <w:tcBorders>
              <w:top w:val="single" w:sz="4" w:space="0" w:color="auto"/>
              <w:left w:val="nil"/>
              <w:bottom w:val="single" w:sz="4" w:space="0" w:color="auto"/>
              <w:right w:val="nil"/>
            </w:tcBorders>
            <w:hideMark/>
          </w:tcPr>
          <w:p w14:paraId="7EEE5919" w14:textId="52C70FB3" w:rsidR="0067266F" w:rsidRDefault="0067266F">
            <w:pPr>
              <w:jc w:val="center"/>
              <w:rPr>
                <w:noProof/>
                <w:sz w:val="20"/>
                <w:lang w:eastAsia="en-AU"/>
              </w:rPr>
            </w:pPr>
            <w:r>
              <w:rPr>
                <w:noProof/>
                <w:sz w:val="20"/>
                <w:lang w:eastAsia="en-AU"/>
              </w:rPr>
              <w:drawing>
                <wp:inline distT="0" distB="0" distL="0" distR="0" wp14:anchorId="71E5B059" wp14:editId="37625797">
                  <wp:extent cx="750570" cy="750570"/>
                  <wp:effectExtent l="0" t="0" r="0" b="0"/>
                  <wp:docPr id="19" name="Picture 19"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enab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2726" w:type="dxa"/>
            <w:tcBorders>
              <w:top w:val="single" w:sz="4" w:space="0" w:color="auto"/>
              <w:left w:val="nil"/>
              <w:bottom w:val="single" w:sz="4" w:space="0" w:color="auto"/>
              <w:right w:val="nil"/>
            </w:tcBorders>
            <w:hideMark/>
          </w:tcPr>
          <w:p w14:paraId="18DD17BC" w14:textId="77777777" w:rsidR="0067266F" w:rsidRDefault="0067266F">
            <w:pPr>
              <w:rPr>
                <w:rFonts w:cs="Arial"/>
                <w:color w:val="000000"/>
                <w:sz w:val="20"/>
              </w:rPr>
            </w:pPr>
            <w:r>
              <w:rPr>
                <w:rFonts w:cs="Arial"/>
                <w:b/>
                <w:bCs/>
                <w:color w:val="000000"/>
                <w:sz w:val="20"/>
              </w:rPr>
              <w:t>Project Management</w:t>
            </w:r>
          </w:p>
          <w:p w14:paraId="74E44050" w14:textId="77777777" w:rsidR="0067266F" w:rsidRDefault="0067266F">
            <w:pPr>
              <w:rPr>
                <w:rFonts w:cs="Arial"/>
                <w:color w:val="000000"/>
                <w:sz w:val="20"/>
              </w:rPr>
            </w:pPr>
            <w:r>
              <w:rPr>
                <w:rFonts w:cs="Arial"/>
                <w:color w:val="000000"/>
                <w:sz w:val="20"/>
              </w:rPr>
              <w:t>Understand and apply effective planning, coordination and control methods</w:t>
            </w:r>
          </w:p>
        </w:tc>
        <w:tc>
          <w:tcPr>
            <w:tcW w:w="4709" w:type="dxa"/>
            <w:tcBorders>
              <w:top w:val="single" w:sz="4" w:space="0" w:color="auto"/>
              <w:left w:val="nil"/>
              <w:bottom w:val="single" w:sz="4" w:space="0" w:color="auto"/>
              <w:right w:val="nil"/>
            </w:tcBorders>
            <w:hideMark/>
          </w:tcPr>
          <w:p w14:paraId="27111C4A" w14:textId="77777777" w:rsidR="00347C07" w:rsidRPr="00347C07" w:rsidRDefault="00347C07" w:rsidP="00347C07">
            <w:pPr>
              <w:pStyle w:val="ListBullet"/>
              <w:rPr>
                <w:sz w:val="20"/>
              </w:rPr>
            </w:pPr>
            <w:r w:rsidRPr="00347C07">
              <w:rPr>
                <w:sz w:val="20"/>
              </w:rPr>
              <w:t>Understand all components of the project management process, including the need to consider change management to realise business benefits</w:t>
            </w:r>
          </w:p>
          <w:p w14:paraId="5676FEF9" w14:textId="77777777" w:rsidR="00347C07" w:rsidRPr="00347C07" w:rsidRDefault="00347C07" w:rsidP="00347C07">
            <w:pPr>
              <w:pStyle w:val="ListBullet"/>
              <w:rPr>
                <w:sz w:val="20"/>
              </w:rPr>
            </w:pPr>
            <w:r w:rsidRPr="00347C07">
              <w:rPr>
                <w:sz w:val="20"/>
              </w:rPr>
              <w:t>Prepare clear project proposals and accurate estimates of required costs and resources</w:t>
            </w:r>
          </w:p>
          <w:p w14:paraId="2E208A39" w14:textId="77777777" w:rsidR="00347C07" w:rsidRPr="00347C07" w:rsidRDefault="00347C07" w:rsidP="00347C07">
            <w:pPr>
              <w:pStyle w:val="ListBullet"/>
              <w:rPr>
                <w:sz w:val="20"/>
              </w:rPr>
            </w:pPr>
            <w:r w:rsidRPr="00347C07">
              <w:rPr>
                <w:sz w:val="20"/>
              </w:rPr>
              <w:t>Establish performance outcomes and measures for key project goals, and define monitoring, reporting and communication requirements</w:t>
            </w:r>
          </w:p>
          <w:p w14:paraId="31637889" w14:textId="77777777" w:rsidR="00347C07" w:rsidRPr="00347C07" w:rsidRDefault="00347C07" w:rsidP="00347C07">
            <w:pPr>
              <w:pStyle w:val="ListBullet"/>
              <w:rPr>
                <w:sz w:val="20"/>
              </w:rPr>
            </w:pPr>
            <w:r w:rsidRPr="00347C07">
              <w:rPr>
                <w:sz w:val="20"/>
              </w:rPr>
              <w:t>Identify and evaluate risks associated with the project and develop mitigation strategies</w:t>
            </w:r>
          </w:p>
          <w:p w14:paraId="5013F2B7" w14:textId="77777777" w:rsidR="00347C07" w:rsidRPr="00347C07" w:rsidRDefault="00347C07" w:rsidP="00347C07">
            <w:pPr>
              <w:pStyle w:val="ListBullet"/>
              <w:rPr>
                <w:sz w:val="20"/>
              </w:rPr>
            </w:pPr>
            <w:r w:rsidRPr="00347C07">
              <w:rPr>
                <w:sz w:val="20"/>
              </w:rPr>
              <w:t>Identify and consult stakeholders to inform the project strategy</w:t>
            </w:r>
          </w:p>
          <w:p w14:paraId="2853333E" w14:textId="77777777" w:rsidR="00347C07" w:rsidRPr="00347C07" w:rsidRDefault="00347C07" w:rsidP="00347C07">
            <w:pPr>
              <w:pStyle w:val="ListBullet"/>
              <w:rPr>
                <w:sz w:val="20"/>
              </w:rPr>
            </w:pPr>
            <w:r w:rsidRPr="00347C07">
              <w:rPr>
                <w:sz w:val="20"/>
              </w:rPr>
              <w:t>Communicate the project’s objectives and its expected benefits</w:t>
            </w:r>
          </w:p>
          <w:p w14:paraId="1AE1A66B" w14:textId="77777777" w:rsidR="00347C07" w:rsidRPr="00347C07" w:rsidRDefault="00347C07" w:rsidP="00347C07">
            <w:pPr>
              <w:pStyle w:val="ListBullet"/>
              <w:rPr>
                <w:sz w:val="20"/>
              </w:rPr>
            </w:pPr>
            <w:r w:rsidRPr="00347C07">
              <w:rPr>
                <w:sz w:val="20"/>
              </w:rPr>
              <w:t>Monitor the completion of project milestones against goals and take necessary action</w:t>
            </w:r>
          </w:p>
          <w:p w14:paraId="30F4ED54" w14:textId="5DBA28FE" w:rsidR="0067266F" w:rsidRDefault="00347C07" w:rsidP="00347C07">
            <w:pPr>
              <w:pStyle w:val="ListBullet"/>
            </w:pPr>
            <w:r w:rsidRPr="00347C07">
              <w:rPr>
                <w:sz w:val="20"/>
              </w:rPr>
              <w:t>Evaluate progress and identify improvements to inform future projects</w:t>
            </w:r>
          </w:p>
        </w:tc>
        <w:tc>
          <w:tcPr>
            <w:tcW w:w="1668" w:type="dxa"/>
            <w:tcBorders>
              <w:top w:val="single" w:sz="4" w:space="0" w:color="auto"/>
              <w:left w:val="nil"/>
              <w:bottom w:val="single" w:sz="4" w:space="0" w:color="auto"/>
              <w:right w:val="nil"/>
            </w:tcBorders>
            <w:hideMark/>
          </w:tcPr>
          <w:p w14:paraId="3F417AF8" w14:textId="013A6890" w:rsidR="0067266F" w:rsidRDefault="00347C07">
            <w:pPr>
              <w:pStyle w:val="TableText"/>
            </w:pPr>
            <w:r>
              <w:t>Adept</w:t>
            </w:r>
          </w:p>
        </w:tc>
      </w:tr>
    </w:tbl>
    <w:p w14:paraId="28F3D98F" w14:textId="77777777" w:rsidR="0067266F" w:rsidRDefault="0067266F" w:rsidP="0067266F"/>
    <w:p w14:paraId="1FFEE3A6" w14:textId="77777777" w:rsidR="0067266F" w:rsidRDefault="0067266F" w:rsidP="0067266F">
      <w:pPr>
        <w:pStyle w:val="Heading2"/>
      </w:pPr>
      <w:r>
        <w:t>Complementary capabilities</w:t>
      </w:r>
    </w:p>
    <w:p w14:paraId="10700D08" w14:textId="77777777" w:rsidR="0067266F" w:rsidRDefault="0067266F" w:rsidP="0067266F">
      <w:pPr>
        <w:pStyle w:val="PlainText"/>
        <w:spacing w:line="276" w:lineRule="auto"/>
        <w:rPr>
          <w:rFonts w:eastAsiaTheme="minorEastAsia"/>
          <w:szCs w:val="22"/>
          <w:lang w:val="en-US"/>
        </w:rPr>
      </w:pPr>
      <w:r>
        <w:rPr>
          <w:rFonts w:eastAsiaTheme="minorEastAsia"/>
          <w:i/>
          <w:szCs w:val="22"/>
          <w:lang w:val="en-US"/>
        </w:rPr>
        <w:t>Complementary capabilities</w:t>
      </w:r>
      <w:r>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35B0A873" w14:textId="29133A54" w:rsidR="0067266F" w:rsidRDefault="0067266F" w:rsidP="0067266F">
      <w:pPr>
        <w:pStyle w:val="PlainText"/>
        <w:spacing w:line="276" w:lineRule="auto"/>
        <w:contextualSpacing/>
        <w:rPr>
          <w:rFonts w:eastAsiaTheme="minorEastAsia"/>
          <w:szCs w:val="22"/>
          <w:lang w:val="en-US"/>
        </w:rPr>
      </w:pPr>
      <w:r>
        <w:rPr>
          <w:rFonts w:eastAsiaTheme="minorEastAsia"/>
          <w:szCs w:val="22"/>
          <w:lang w:val="en-US"/>
        </w:rPr>
        <w:t>Note: capabilities listed as ‘not essential’ for this role are not relevant for recruitment purposes however may be relevant for future career development.</w:t>
      </w:r>
    </w:p>
    <w:p w14:paraId="61B17B4F" w14:textId="77777777" w:rsidR="00347C07" w:rsidRDefault="00347C07" w:rsidP="0067266F">
      <w:pPr>
        <w:pStyle w:val="PlainText"/>
        <w:spacing w:line="276" w:lineRule="auto"/>
        <w:contextualSpacing/>
        <w:rPr>
          <w:rFonts w:eastAsiaTheme="minorEastAsia"/>
          <w:szCs w:val="22"/>
          <w:lang w:val="en-US"/>
        </w:rPr>
      </w:pPr>
    </w:p>
    <w:p w14:paraId="553B14A0" w14:textId="77777777" w:rsidR="0067266F" w:rsidRDefault="0067266F" w:rsidP="0067266F">
      <w:pPr>
        <w:pStyle w:val="PlainText"/>
        <w:spacing w:before="62" w:after="0"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EA3634" w14:paraId="7E4B0B94" w14:textId="77777777" w:rsidTr="0067266F">
        <w:trPr>
          <w:cnfStyle w:val="100000000000" w:firstRow="1" w:lastRow="0" w:firstColumn="0" w:lastColumn="0" w:oddVBand="0" w:evenVBand="0" w:oddHBand="0" w:evenHBand="0" w:firstRowFirstColumn="0" w:firstRowLastColumn="0" w:lastRowFirstColumn="0" w:lastRowLastColumn="0"/>
          <w:cantSplit/>
        </w:trPr>
        <w:tc>
          <w:tcPr>
            <w:tcW w:w="1276" w:type="dxa"/>
            <w:tcBorders>
              <w:top w:val="single" w:sz="4" w:space="0" w:color="auto"/>
              <w:left w:val="nil"/>
              <w:bottom w:val="single" w:sz="4" w:space="0" w:color="auto"/>
              <w:right w:val="nil"/>
            </w:tcBorders>
            <w:shd w:val="clear" w:color="auto" w:fill="BFBFBF" w:themeFill="background1" w:themeFillShade="BF"/>
            <w:vAlign w:val="center"/>
            <w:hideMark/>
          </w:tcPr>
          <w:p w14:paraId="56931797" w14:textId="77777777" w:rsidR="0067266F" w:rsidRDefault="0067266F">
            <w:pPr>
              <w:rPr>
                <w:sz w:val="20"/>
              </w:rPr>
            </w:pPr>
            <w:r>
              <w:rPr>
                <w:b/>
                <w:sz w:val="20"/>
              </w:rPr>
              <w:lastRenderedPageBreak/>
              <w:t>Capability group/sets</w:t>
            </w:r>
          </w:p>
        </w:tc>
        <w:tc>
          <w:tcPr>
            <w:tcW w:w="2693" w:type="dxa"/>
            <w:tcBorders>
              <w:top w:val="single" w:sz="4" w:space="0" w:color="auto"/>
              <w:left w:val="nil"/>
              <w:bottom w:val="single" w:sz="4" w:space="0" w:color="auto"/>
              <w:right w:val="nil"/>
            </w:tcBorders>
            <w:shd w:val="clear" w:color="auto" w:fill="BFBFBF" w:themeFill="background1" w:themeFillShade="BF"/>
            <w:hideMark/>
          </w:tcPr>
          <w:p w14:paraId="63FCD10C" w14:textId="77777777" w:rsidR="0067266F" w:rsidRDefault="0067266F">
            <w:pPr>
              <w:rPr>
                <w:sz w:val="20"/>
              </w:rPr>
            </w:pPr>
            <w:r>
              <w:rPr>
                <w:b/>
                <w:sz w:val="20"/>
              </w:rPr>
              <w:t>Capability name</w:t>
            </w:r>
          </w:p>
        </w:tc>
        <w:tc>
          <w:tcPr>
            <w:tcW w:w="4851" w:type="dxa"/>
            <w:tcBorders>
              <w:top w:val="single" w:sz="4" w:space="0" w:color="auto"/>
              <w:left w:val="nil"/>
              <w:bottom w:val="single" w:sz="4" w:space="0" w:color="auto"/>
              <w:right w:val="nil"/>
            </w:tcBorders>
            <w:shd w:val="clear" w:color="auto" w:fill="BFBFBF" w:themeFill="background1" w:themeFillShade="BF"/>
            <w:hideMark/>
          </w:tcPr>
          <w:p w14:paraId="74ECA75A" w14:textId="77777777" w:rsidR="0067266F" w:rsidRDefault="0067266F">
            <w:pPr>
              <w:rPr>
                <w:sz w:val="20"/>
              </w:rPr>
            </w:pPr>
            <w:r>
              <w:rPr>
                <w:b/>
                <w:sz w:val="20"/>
              </w:rPr>
              <w:t>Description</w:t>
            </w:r>
          </w:p>
        </w:tc>
        <w:tc>
          <w:tcPr>
            <w:tcW w:w="1668" w:type="dxa"/>
            <w:tcBorders>
              <w:top w:val="single" w:sz="4" w:space="0" w:color="auto"/>
              <w:left w:val="nil"/>
              <w:bottom w:val="single" w:sz="4" w:space="0" w:color="auto"/>
              <w:right w:val="nil"/>
            </w:tcBorders>
            <w:shd w:val="clear" w:color="auto" w:fill="BFBFBF" w:themeFill="background1" w:themeFillShade="BF"/>
            <w:hideMark/>
          </w:tcPr>
          <w:p w14:paraId="35DD1A69" w14:textId="77777777" w:rsidR="0067266F" w:rsidRDefault="0067266F">
            <w:pPr>
              <w:rPr>
                <w:b/>
                <w:bCs/>
                <w:sz w:val="20"/>
              </w:rPr>
            </w:pPr>
            <w:r>
              <w:rPr>
                <w:b/>
                <w:bCs/>
                <w:sz w:val="20"/>
              </w:rPr>
              <w:t>Level</w:t>
            </w:r>
          </w:p>
        </w:tc>
      </w:tr>
      <w:tr w:rsidR="00EA3634" w14:paraId="65C25508" w14:textId="77777777" w:rsidTr="0067266F">
        <w:trPr>
          <w:cantSplit/>
        </w:trPr>
        <w:tc>
          <w:tcPr>
            <w:tcW w:w="1276" w:type="dxa"/>
            <w:tcBorders>
              <w:top w:val="single" w:sz="4" w:space="0" w:color="auto"/>
              <w:left w:val="nil"/>
              <w:bottom w:val="single" w:sz="4" w:space="0" w:color="auto"/>
              <w:right w:val="nil"/>
            </w:tcBorders>
            <w:hideMark/>
          </w:tcPr>
          <w:p w14:paraId="20081A03" w14:textId="23DDF6F0" w:rsidR="0067266F" w:rsidRDefault="0067266F">
            <w:pPr>
              <w:rPr>
                <w:sz w:val="20"/>
              </w:rPr>
            </w:pPr>
            <w:r>
              <w:rPr>
                <w:noProof/>
                <w:sz w:val="20"/>
                <w:lang w:eastAsia="en-AU"/>
              </w:rPr>
              <w:drawing>
                <wp:inline distT="0" distB="0" distL="0" distR="0" wp14:anchorId="2CA9A859" wp14:editId="2CB7D7C9">
                  <wp:extent cx="422910" cy="422910"/>
                  <wp:effectExtent l="0" t="0" r="0" b="0"/>
                  <wp:docPr id="16" name="Picture 16"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71DAB8A2" w14:textId="77777777" w:rsidR="0067266F" w:rsidRDefault="0067266F">
            <w:pPr>
              <w:pStyle w:val="TableText"/>
            </w:pPr>
            <w:r>
              <w:t>Display Resilience and Courage</w:t>
            </w:r>
          </w:p>
        </w:tc>
        <w:tc>
          <w:tcPr>
            <w:tcW w:w="4851" w:type="dxa"/>
            <w:tcBorders>
              <w:top w:val="single" w:sz="4" w:space="0" w:color="auto"/>
              <w:left w:val="nil"/>
              <w:bottom w:val="single" w:sz="4" w:space="0" w:color="auto"/>
              <w:right w:val="nil"/>
            </w:tcBorders>
            <w:hideMark/>
          </w:tcPr>
          <w:p w14:paraId="6EEA0CFE" w14:textId="77777777" w:rsidR="0067266F" w:rsidRDefault="0067266F">
            <w:pPr>
              <w:pStyle w:val="TableText"/>
            </w:pPr>
            <w:r>
              <w:t>Be open and honest, prepared to express your views, and willing to accept and commit to change</w:t>
            </w:r>
          </w:p>
        </w:tc>
        <w:tc>
          <w:tcPr>
            <w:tcW w:w="1668" w:type="dxa"/>
            <w:tcBorders>
              <w:top w:val="single" w:sz="4" w:space="0" w:color="auto"/>
              <w:left w:val="nil"/>
              <w:bottom w:val="single" w:sz="4" w:space="0" w:color="auto"/>
              <w:right w:val="nil"/>
            </w:tcBorders>
            <w:hideMark/>
          </w:tcPr>
          <w:p w14:paraId="24016D14" w14:textId="77777777" w:rsidR="0067266F" w:rsidRDefault="0067266F">
            <w:pPr>
              <w:pStyle w:val="TableText"/>
            </w:pPr>
            <w:r>
              <w:t>Adept</w:t>
            </w:r>
          </w:p>
        </w:tc>
      </w:tr>
      <w:tr w:rsidR="00EA3634" w14:paraId="7ACE6E30" w14:textId="77777777" w:rsidTr="0067266F">
        <w:trPr>
          <w:cantSplit/>
        </w:trPr>
        <w:tc>
          <w:tcPr>
            <w:tcW w:w="1276" w:type="dxa"/>
            <w:tcBorders>
              <w:top w:val="single" w:sz="4" w:space="0" w:color="auto"/>
              <w:left w:val="nil"/>
              <w:bottom w:val="single" w:sz="4" w:space="0" w:color="auto"/>
              <w:right w:val="nil"/>
            </w:tcBorders>
            <w:hideMark/>
          </w:tcPr>
          <w:p w14:paraId="6B44F9A8" w14:textId="4565D860" w:rsidR="0067266F" w:rsidRDefault="0067266F">
            <w:pPr>
              <w:rPr>
                <w:sz w:val="20"/>
              </w:rPr>
            </w:pPr>
            <w:r>
              <w:rPr>
                <w:noProof/>
                <w:sz w:val="20"/>
                <w:lang w:eastAsia="en-AU"/>
              </w:rPr>
              <w:drawing>
                <wp:inline distT="0" distB="0" distL="0" distR="0" wp14:anchorId="03AC2E36" wp14:editId="689C0B2E">
                  <wp:extent cx="422910" cy="422910"/>
                  <wp:effectExtent l="0" t="0" r="0" b="0"/>
                  <wp:docPr id="15" name="Picture 15"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al-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502A957F" w14:textId="77777777" w:rsidR="0067266F" w:rsidRDefault="0067266F">
            <w:pPr>
              <w:pStyle w:val="TableText"/>
            </w:pPr>
            <w:r>
              <w:t>Manage Self</w:t>
            </w:r>
          </w:p>
        </w:tc>
        <w:tc>
          <w:tcPr>
            <w:tcW w:w="4851" w:type="dxa"/>
            <w:tcBorders>
              <w:top w:val="single" w:sz="4" w:space="0" w:color="auto"/>
              <w:left w:val="nil"/>
              <w:bottom w:val="single" w:sz="4" w:space="0" w:color="auto"/>
              <w:right w:val="nil"/>
            </w:tcBorders>
            <w:hideMark/>
          </w:tcPr>
          <w:p w14:paraId="0CB5FF88" w14:textId="77777777" w:rsidR="0067266F" w:rsidRDefault="0067266F">
            <w:pPr>
              <w:pStyle w:val="TableText"/>
            </w:pPr>
            <w:r>
              <w:t>Show drive and motivation, an ability to self-reflect and a commitment to learning</w:t>
            </w:r>
          </w:p>
        </w:tc>
        <w:tc>
          <w:tcPr>
            <w:tcW w:w="1668" w:type="dxa"/>
            <w:tcBorders>
              <w:top w:val="single" w:sz="4" w:space="0" w:color="auto"/>
              <w:left w:val="nil"/>
              <w:bottom w:val="single" w:sz="4" w:space="0" w:color="auto"/>
              <w:right w:val="nil"/>
            </w:tcBorders>
            <w:hideMark/>
          </w:tcPr>
          <w:p w14:paraId="3D18C871" w14:textId="77777777" w:rsidR="0067266F" w:rsidRDefault="0067266F">
            <w:pPr>
              <w:pStyle w:val="TableText"/>
            </w:pPr>
            <w:r>
              <w:t>Adept</w:t>
            </w:r>
          </w:p>
        </w:tc>
      </w:tr>
      <w:tr w:rsidR="00EA3634" w14:paraId="20911FDC" w14:textId="77777777" w:rsidTr="0067266F">
        <w:trPr>
          <w:cantSplit/>
        </w:trPr>
        <w:tc>
          <w:tcPr>
            <w:tcW w:w="1276" w:type="dxa"/>
            <w:tcBorders>
              <w:top w:val="single" w:sz="4" w:space="0" w:color="auto"/>
              <w:left w:val="nil"/>
              <w:bottom w:val="single" w:sz="4" w:space="0" w:color="auto"/>
              <w:right w:val="nil"/>
            </w:tcBorders>
            <w:hideMark/>
          </w:tcPr>
          <w:p w14:paraId="5C663128" w14:textId="5D620326" w:rsidR="0067266F" w:rsidRDefault="0067266F">
            <w:pPr>
              <w:rPr>
                <w:sz w:val="20"/>
              </w:rPr>
            </w:pPr>
            <w:r>
              <w:rPr>
                <w:noProof/>
                <w:sz w:val="20"/>
                <w:lang w:eastAsia="en-AU"/>
              </w:rPr>
              <w:drawing>
                <wp:inline distT="0" distB="0" distL="0" distR="0" wp14:anchorId="7F7572DA" wp14:editId="3FC0AAB7">
                  <wp:extent cx="422910" cy="422910"/>
                  <wp:effectExtent l="0" t="0" r="0" b="0"/>
                  <wp:docPr id="14" name="Picture 14"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al-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57789FF9" w14:textId="77777777" w:rsidR="0067266F" w:rsidRDefault="0067266F">
            <w:pPr>
              <w:pStyle w:val="TableText"/>
            </w:pPr>
            <w:r>
              <w:t>Value Diversity and Inclusion</w:t>
            </w:r>
          </w:p>
        </w:tc>
        <w:tc>
          <w:tcPr>
            <w:tcW w:w="4851" w:type="dxa"/>
            <w:tcBorders>
              <w:top w:val="single" w:sz="4" w:space="0" w:color="auto"/>
              <w:left w:val="nil"/>
              <w:bottom w:val="single" w:sz="4" w:space="0" w:color="auto"/>
              <w:right w:val="nil"/>
            </w:tcBorders>
            <w:hideMark/>
          </w:tcPr>
          <w:p w14:paraId="499E087F" w14:textId="77777777" w:rsidR="0067266F" w:rsidRDefault="0067266F">
            <w:pPr>
              <w:pStyle w:val="TableText"/>
            </w:pPr>
            <w:r>
              <w:t>Demonstrate inclusive behaviour and show respect for diverse backgrounds, experiences and perspectives</w:t>
            </w:r>
          </w:p>
        </w:tc>
        <w:tc>
          <w:tcPr>
            <w:tcW w:w="1668" w:type="dxa"/>
            <w:tcBorders>
              <w:top w:val="single" w:sz="4" w:space="0" w:color="auto"/>
              <w:left w:val="nil"/>
              <w:bottom w:val="single" w:sz="4" w:space="0" w:color="auto"/>
              <w:right w:val="nil"/>
            </w:tcBorders>
            <w:hideMark/>
          </w:tcPr>
          <w:p w14:paraId="4EB8BF56" w14:textId="77777777" w:rsidR="0067266F" w:rsidRDefault="0067266F">
            <w:pPr>
              <w:pStyle w:val="TableText"/>
            </w:pPr>
            <w:r>
              <w:t>Intermediate</w:t>
            </w:r>
          </w:p>
        </w:tc>
      </w:tr>
      <w:tr w:rsidR="00EA3634" w14:paraId="3DE61F82" w14:textId="77777777" w:rsidTr="0067266F">
        <w:trPr>
          <w:cantSplit/>
        </w:trPr>
        <w:tc>
          <w:tcPr>
            <w:tcW w:w="1276" w:type="dxa"/>
            <w:tcBorders>
              <w:top w:val="single" w:sz="4" w:space="0" w:color="auto"/>
              <w:left w:val="nil"/>
              <w:bottom w:val="single" w:sz="4" w:space="0" w:color="auto"/>
              <w:right w:val="nil"/>
            </w:tcBorders>
            <w:hideMark/>
          </w:tcPr>
          <w:p w14:paraId="7A7FF7AF" w14:textId="6BF7B039" w:rsidR="0067266F" w:rsidRDefault="0067266F">
            <w:pPr>
              <w:rPr>
                <w:sz w:val="20"/>
              </w:rPr>
            </w:pPr>
            <w:r>
              <w:rPr>
                <w:noProof/>
                <w:sz w:val="20"/>
                <w:lang w:eastAsia="en-AU"/>
              </w:rPr>
              <w:drawing>
                <wp:inline distT="0" distB="0" distL="0" distR="0" wp14:anchorId="57C41FF6" wp14:editId="5927EE8E">
                  <wp:extent cx="422910" cy="422910"/>
                  <wp:effectExtent l="0" t="0" r="0" b="0"/>
                  <wp:docPr id="13" name="Picture 13"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ionsh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1A4E00B1" w14:textId="77777777" w:rsidR="0067266F" w:rsidRDefault="0067266F">
            <w:pPr>
              <w:pStyle w:val="TableText"/>
            </w:pPr>
            <w:r>
              <w:t>Commit to Customer Service</w:t>
            </w:r>
          </w:p>
        </w:tc>
        <w:tc>
          <w:tcPr>
            <w:tcW w:w="4851" w:type="dxa"/>
            <w:tcBorders>
              <w:top w:val="single" w:sz="4" w:space="0" w:color="auto"/>
              <w:left w:val="nil"/>
              <w:bottom w:val="single" w:sz="4" w:space="0" w:color="auto"/>
              <w:right w:val="nil"/>
            </w:tcBorders>
            <w:hideMark/>
          </w:tcPr>
          <w:p w14:paraId="3D7D538D" w14:textId="77777777" w:rsidR="0067266F" w:rsidRDefault="0067266F">
            <w:pPr>
              <w:pStyle w:val="TableText"/>
            </w:pPr>
            <w:r>
              <w:t>Provide customer-focused services in line with public sector and organisational objectives</w:t>
            </w:r>
          </w:p>
        </w:tc>
        <w:tc>
          <w:tcPr>
            <w:tcW w:w="1668" w:type="dxa"/>
            <w:tcBorders>
              <w:top w:val="single" w:sz="4" w:space="0" w:color="auto"/>
              <w:left w:val="nil"/>
              <w:bottom w:val="single" w:sz="4" w:space="0" w:color="auto"/>
              <w:right w:val="nil"/>
            </w:tcBorders>
            <w:hideMark/>
          </w:tcPr>
          <w:p w14:paraId="0BFB2C7B" w14:textId="77777777" w:rsidR="0067266F" w:rsidRDefault="0067266F">
            <w:pPr>
              <w:pStyle w:val="TableText"/>
            </w:pPr>
            <w:r>
              <w:t>Adept</w:t>
            </w:r>
          </w:p>
        </w:tc>
      </w:tr>
      <w:tr w:rsidR="00EA3634" w14:paraId="299AB147" w14:textId="77777777" w:rsidTr="0067266F">
        <w:trPr>
          <w:cantSplit/>
        </w:trPr>
        <w:tc>
          <w:tcPr>
            <w:tcW w:w="1276" w:type="dxa"/>
            <w:tcBorders>
              <w:top w:val="single" w:sz="4" w:space="0" w:color="auto"/>
              <w:left w:val="nil"/>
              <w:bottom w:val="single" w:sz="4" w:space="0" w:color="auto"/>
              <w:right w:val="nil"/>
            </w:tcBorders>
            <w:hideMark/>
          </w:tcPr>
          <w:p w14:paraId="40539A3D" w14:textId="43AC3BBE" w:rsidR="0067266F" w:rsidRDefault="0067266F">
            <w:pPr>
              <w:rPr>
                <w:sz w:val="20"/>
              </w:rPr>
            </w:pPr>
            <w:r>
              <w:rPr>
                <w:noProof/>
                <w:sz w:val="20"/>
                <w:lang w:eastAsia="en-AU"/>
              </w:rPr>
              <w:drawing>
                <wp:inline distT="0" distB="0" distL="0" distR="0" wp14:anchorId="1A0B097F" wp14:editId="5530940B">
                  <wp:extent cx="422910" cy="422910"/>
                  <wp:effectExtent l="0" t="0" r="0" b="0"/>
                  <wp:docPr id="12" name="Picture 12"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ionsh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6250F218" w14:textId="77777777" w:rsidR="0067266F" w:rsidRDefault="0067266F">
            <w:pPr>
              <w:pStyle w:val="TableText"/>
            </w:pPr>
            <w:r>
              <w:t>Influence and Negotiate</w:t>
            </w:r>
          </w:p>
        </w:tc>
        <w:tc>
          <w:tcPr>
            <w:tcW w:w="4851" w:type="dxa"/>
            <w:tcBorders>
              <w:top w:val="single" w:sz="4" w:space="0" w:color="auto"/>
              <w:left w:val="nil"/>
              <w:bottom w:val="single" w:sz="4" w:space="0" w:color="auto"/>
              <w:right w:val="nil"/>
            </w:tcBorders>
            <w:hideMark/>
          </w:tcPr>
          <w:p w14:paraId="56647E0D" w14:textId="77777777" w:rsidR="0067266F" w:rsidRDefault="0067266F">
            <w:pPr>
              <w:pStyle w:val="TableText"/>
            </w:pPr>
            <w:r>
              <w:t>Gain consensus and commitment from others, and resolve issues and conflicts</w:t>
            </w:r>
          </w:p>
        </w:tc>
        <w:tc>
          <w:tcPr>
            <w:tcW w:w="1668" w:type="dxa"/>
            <w:tcBorders>
              <w:top w:val="single" w:sz="4" w:space="0" w:color="auto"/>
              <w:left w:val="nil"/>
              <w:bottom w:val="single" w:sz="4" w:space="0" w:color="auto"/>
              <w:right w:val="nil"/>
            </w:tcBorders>
            <w:hideMark/>
          </w:tcPr>
          <w:p w14:paraId="684491CF" w14:textId="257B34DD" w:rsidR="0067266F" w:rsidRPr="00347C07" w:rsidRDefault="00916D94">
            <w:pPr>
              <w:pStyle w:val="TableText"/>
            </w:pPr>
            <w:r w:rsidRPr="00347C07">
              <w:t>Adept</w:t>
            </w:r>
          </w:p>
        </w:tc>
      </w:tr>
      <w:tr w:rsidR="00EA3634" w14:paraId="279AD6C4" w14:textId="77777777" w:rsidTr="0067266F">
        <w:trPr>
          <w:cantSplit/>
        </w:trPr>
        <w:tc>
          <w:tcPr>
            <w:tcW w:w="1276" w:type="dxa"/>
            <w:tcBorders>
              <w:top w:val="single" w:sz="4" w:space="0" w:color="auto"/>
              <w:left w:val="nil"/>
              <w:bottom w:val="single" w:sz="4" w:space="0" w:color="auto"/>
              <w:right w:val="nil"/>
            </w:tcBorders>
            <w:hideMark/>
          </w:tcPr>
          <w:p w14:paraId="2E8FCD08" w14:textId="2E489BE5" w:rsidR="0067266F" w:rsidRDefault="0067266F">
            <w:pPr>
              <w:rPr>
                <w:sz w:val="20"/>
              </w:rPr>
            </w:pPr>
            <w:r>
              <w:rPr>
                <w:noProof/>
                <w:sz w:val="20"/>
                <w:lang w:eastAsia="en-AU"/>
              </w:rPr>
              <w:drawing>
                <wp:inline distT="0" distB="0" distL="0" distR="0" wp14:anchorId="3477FA8B" wp14:editId="51F49017">
                  <wp:extent cx="422910" cy="422910"/>
                  <wp:effectExtent l="0" t="0" r="0" b="0"/>
                  <wp:docPr id="11" name="Picture 11"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5DB97662" w14:textId="77777777" w:rsidR="0067266F" w:rsidRDefault="0067266F">
            <w:pPr>
              <w:pStyle w:val="TableText"/>
            </w:pPr>
            <w:r>
              <w:t>Deliver Results</w:t>
            </w:r>
          </w:p>
        </w:tc>
        <w:tc>
          <w:tcPr>
            <w:tcW w:w="4851" w:type="dxa"/>
            <w:tcBorders>
              <w:top w:val="single" w:sz="4" w:space="0" w:color="auto"/>
              <w:left w:val="nil"/>
              <w:bottom w:val="single" w:sz="4" w:space="0" w:color="auto"/>
              <w:right w:val="nil"/>
            </w:tcBorders>
            <w:hideMark/>
          </w:tcPr>
          <w:p w14:paraId="2EFF7C92" w14:textId="77777777" w:rsidR="0067266F" w:rsidRDefault="0067266F">
            <w:pPr>
              <w:pStyle w:val="TableText"/>
            </w:pPr>
            <w:r>
              <w:t>Achieve results through the efficient use of resources and a commitment to quality outcomes</w:t>
            </w:r>
          </w:p>
        </w:tc>
        <w:tc>
          <w:tcPr>
            <w:tcW w:w="1668" w:type="dxa"/>
            <w:tcBorders>
              <w:top w:val="single" w:sz="4" w:space="0" w:color="auto"/>
              <w:left w:val="nil"/>
              <w:bottom w:val="single" w:sz="4" w:space="0" w:color="auto"/>
              <w:right w:val="nil"/>
            </w:tcBorders>
            <w:hideMark/>
          </w:tcPr>
          <w:p w14:paraId="1A5AC741" w14:textId="77777777" w:rsidR="0067266F" w:rsidRPr="00347C07" w:rsidRDefault="0067266F">
            <w:pPr>
              <w:pStyle w:val="TableText"/>
            </w:pPr>
            <w:r w:rsidRPr="00347C07">
              <w:t>Adept</w:t>
            </w:r>
          </w:p>
        </w:tc>
      </w:tr>
      <w:tr w:rsidR="00EA3634" w14:paraId="74DA6EE1" w14:textId="77777777" w:rsidTr="0067266F">
        <w:trPr>
          <w:cantSplit/>
        </w:trPr>
        <w:tc>
          <w:tcPr>
            <w:tcW w:w="1276" w:type="dxa"/>
            <w:tcBorders>
              <w:top w:val="single" w:sz="4" w:space="0" w:color="auto"/>
              <w:left w:val="nil"/>
              <w:bottom w:val="single" w:sz="4" w:space="0" w:color="auto"/>
              <w:right w:val="nil"/>
            </w:tcBorders>
            <w:hideMark/>
          </w:tcPr>
          <w:p w14:paraId="7A2DE1FC" w14:textId="1364D458" w:rsidR="0067266F" w:rsidRDefault="0067266F">
            <w:pPr>
              <w:rPr>
                <w:sz w:val="20"/>
              </w:rPr>
            </w:pPr>
            <w:r>
              <w:rPr>
                <w:noProof/>
                <w:sz w:val="20"/>
                <w:lang w:eastAsia="en-AU"/>
              </w:rPr>
              <w:drawing>
                <wp:inline distT="0" distB="0" distL="0" distR="0" wp14:anchorId="79D3832E" wp14:editId="7AC28492">
                  <wp:extent cx="422910" cy="422910"/>
                  <wp:effectExtent l="0" t="0" r="0" b="0"/>
                  <wp:docPr id="10" name="Picture 10"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4D437702" w14:textId="77777777" w:rsidR="0067266F" w:rsidRDefault="0067266F">
            <w:pPr>
              <w:pStyle w:val="TableText"/>
            </w:pPr>
            <w:r>
              <w:t>Plan and Prioritise</w:t>
            </w:r>
          </w:p>
        </w:tc>
        <w:tc>
          <w:tcPr>
            <w:tcW w:w="4851" w:type="dxa"/>
            <w:tcBorders>
              <w:top w:val="single" w:sz="4" w:space="0" w:color="auto"/>
              <w:left w:val="nil"/>
              <w:bottom w:val="single" w:sz="4" w:space="0" w:color="auto"/>
              <w:right w:val="nil"/>
            </w:tcBorders>
            <w:hideMark/>
          </w:tcPr>
          <w:p w14:paraId="3039684F" w14:textId="77777777" w:rsidR="0067266F" w:rsidRDefault="0067266F">
            <w:pPr>
              <w:pStyle w:val="TableText"/>
            </w:pPr>
            <w:r>
              <w:t>Plan to achieve priority outcomes and respond flexibly to changing circumstances</w:t>
            </w:r>
          </w:p>
        </w:tc>
        <w:tc>
          <w:tcPr>
            <w:tcW w:w="1668" w:type="dxa"/>
            <w:tcBorders>
              <w:top w:val="single" w:sz="4" w:space="0" w:color="auto"/>
              <w:left w:val="nil"/>
              <w:bottom w:val="single" w:sz="4" w:space="0" w:color="auto"/>
              <w:right w:val="nil"/>
            </w:tcBorders>
            <w:hideMark/>
          </w:tcPr>
          <w:p w14:paraId="25637DB6" w14:textId="77777777" w:rsidR="0067266F" w:rsidRPr="00347C07" w:rsidRDefault="0067266F">
            <w:pPr>
              <w:pStyle w:val="TableText"/>
            </w:pPr>
            <w:r w:rsidRPr="00347C07">
              <w:t>Adept</w:t>
            </w:r>
          </w:p>
        </w:tc>
      </w:tr>
      <w:tr w:rsidR="00EA3634" w14:paraId="5DA5A28C" w14:textId="77777777" w:rsidTr="0067266F">
        <w:trPr>
          <w:cantSplit/>
        </w:trPr>
        <w:tc>
          <w:tcPr>
            <w:tcW w:w="1276" w:type="dxa"/>
            <w:tcBorders>
              <w:top w:val="single" w:sz="4" w:space="0" w:color="auto"/>
              <w:left w:val="nil"/>
              <w:bottom w:val="single" w:sz="4" w:space="0" w:color="auto"/>
              <w:right w:val="nil"/>
            </w:tcBorders>
            <w:hideMark/>
          </w:tcPr>
          <w:p w14:paraId="7ADC9DAE" w14:textId="299ACB7E" w:rsidR="0067266F" w:rsidRDefault="0067266F">
            <w:pPr>
              <w:rPr>
                <w:sz w:val="20"/>
              </w:rPr>
            </w:pPr>
            <w:r>
              <w:rPr>
                <w:noProof/>
                <w:sz w:val="20"/>
                <w:lang w:eastAsia="en-AU"/>
              </w:rPr>
              <w:drawing>
                <wp:inline distT="0" distB="0" distL="0" distR="0" wp14:anchorId="425C7000" wp14:editId="05EE7F6A">
                  <wp:extent cx="422910" cy="422910"/>
                  <wp:effectExtent l="0" t="0" r="0" b="0"/>
                  <wp:docPr id="9" name="Picture 9"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7C9A046F" w14:textId="77777777" w:rsidR="0067266F" w:rsidRDefault="0067266F">
            <w:pPr>
              <w:pStyle w:val="TableText"/>
            </w:pPr>
            <w:r>
              <w:t>Demonstrate Accountability</w:t>
            </w:r>
          </w:p>
        </w:tc>
        <w:tc>
          <w:tcPr>
            <w:tcW w:w="4851" w:type="dxa"/>
            <w:tcBorders>
              <w:top w:val="single" w:sz="4" w:space="0" w:color="auto"/>
              <w:left w:val="nil"/>
              <w:bottom w:val="single" w:sz="4" w:space="0" w:color="auto"/>
              <w:right w:val="nil"/>
            </w:tcBorders>
            <w:hideMark/>
          </w:tcPr>
          <w:p w14:paraId="3BA909A4" w14:textId="77777777" w:rsidR="0067266F" w:rsidRDefault="0067266F">
            <w:pPr>
              <w:pStyle w:val="TableText"/>
            </w:pPr>
            <w:r>
              <w:t>Be proactive and responsible for own actions, and adhere to legislation, policy and guidelines</w:t>
            </w:r>
          </w:p>
        </w:tc>
        <w:tc>
          <w:tcPr>
            <w:tcW w:w="1668" w:type="dxa"/>
            <w:tcBorders>
              <w:top w:val="single" w:sz="4" w:space="0" w:color="auto"/>
              <w:left w:val="nil"/>
              <w:bottom w:val="single" w:sz="4" w:space="0" w:color="auto"/>
              <w:right w:val="nil"/>
            </w:tcBorders>
            <w:hideMark/>
          </w:tcPr>
          <w:p w14:paraId="5EE3A108" w14:textId="7457C1A2" w:rsidR="0067266F" w:rsidRPr="00347C07" w:rsidRDefault="00916D94">
            <w:pPr>
              <w:pStyle w:val="TableText"/>
            </w:pPr>
            <w:r w:rsidRPr="00347C07">
              <w:t>Adept</w:t>
            </w:r>
          </w:p>
        </w:tc>
      </w:tr>
      <w:tr w:rsidR="00EA3634" w14:paraId="5BCF40DC" w14:textId="77777777" w:rsidTr="0067266F">
        <w:trPr>
          <w:cantSplit/>
        </w:trPr>
        <w:tc>
          <w:tcPr>
            <w:tcW w:w="1276" w:type="dxa"/>
            <w:tcBorders>
              <w:top w:val="single" w:sz="4" w:space="0" w:color="auto"/>
              <w:left w:val="nil"/>
              <w:bottom w:val="single" w:sz="4" w:space="0" w:color="auto"/>
              <w:right w:val="nil"/>
            </w:tcBorders>
            <w:hideMark/>
          </w:tcPr>
          <w:p w14:paraId="3659AB41" w14:textId="1CE9B558" w:rsidR="0067266F" w:rsidRDefault="0067266F">
            <w:pPr>
              <w:rPr>
                <w:sz w:val="20"/>
              </w:rPr>
            </w:pPr>
            <w:r>
              <w:rPr>
                <w:noProof/>
                <w:sz w:val="20"/>
                <w:lang w:eastAsia="en-AU"/>
              </w:rPr>
              <w:drawing>
                <wp:inline distT="0" distB="0" distL="0" distR="0" wp14:anchorId="6F41863D" wp14:editId="0A3135CD">
                  <wp:extent cx="422910" cy="422910"/>
                  <wp:effectExtent l="0" t="0" r="0" b="0"/>
                  <wp:docPr id="8" name="Picture 8"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enab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290BA0A6" w14:textId="77777777" w:rsidR="0067266F" w:rsidRDefault="0067266F">
            <w:pPr>
              <w:pStyle w:val="TableText"/>
            </w:pPr>
            <w:r>
              <w:t>Finance</w:t>
            </w:r>
          </w:p>
        </w:tc>
        <w:tc>
          <w:tcPr>
            <w:tcW w:w="4851" w:type="dxa"/>
            <w:tcBorders>
              <w:top w:val="single" w:sz="4" w:space="0" w:color="auto"/>
              <w:left w:val="nil"/>
              <w:bottom w:val="single" w:sz="4" w:space="0" w:color="auto"/>
              <w:right w:val="nil"/>
            </w:tcBorders>
            <w:hideMark/>
          </w:tcPr>
          <w:p w14:paraId="3E1ED772" w14:textId="77777777" w:rsidR="0067266F" w:rsidRDefault="0067266F">
            <w:pPr>
              <w:pStyle w:val="TableText"/>
            </w:pPr>
            <w:r>
              <w:t>Understand and apply financial processes to achieve value for money and minimise financial risk</w:t>
            </w:r>
          </w:p>
        </w:tc>
        <w:tc>
          <w:tcPr>
            <w:tcW w:w="1668" w:type="dxa"/>
            <w:tcBorders>
              <w:top w:val="single" w:sz="4" w:space="0" w:color="auto"/>
              <w:left w:val="nil"/>
              <w:bottom w:val="single" w:sz="4" w:space="0" w:color="auto"/>
              <w:right w:val="nil"/>
            </w:tcBorders>
            <w:hideMark/>
          </w:tcPr>
          <w:p w14:paraId="403C13C5" w14:textId="49319E3A" w:rsidR="0067266F" w:rsidRPr="00347C07" w:rsidRDefault="00916D94">
            <w:pPr>
              <w:pStyle w:val="TableText"/>
            </w:pPr>
            <w:r w:rsidRPr="00347C07">
              <w:t xml:space="preserve">Intermediate </w:t>
            </w:r>
          </w:p>
        </w:tc>
      </w:tr>
      <w:tr w:rsidR="00EA3634" w14:paraId="69152C35" w14:textId="77777777" w:rsidTr="0067266F">
        <w:trPr>
          <w:cantSplit/>
        </w:trPr>
        <w:tc>
          <w:tcPr>
            <w:tcW w:w="1276" w:type="dxa"/>
            <w:tcBorders>
              <w:top w:val="single" w:sz="4" w:space="0" w:color="auto"/>
              <w:left w:val="nil"/>
              <w:bottom w:val="single" w:sz="4" w:space="0" w:color="auto"/>
              <w:right w:val="nil"/>
            </w:tcBorders>
            <w:hideMark/>
          </w:tcPr>
          <w:p w14:paraId="38F81F06" w14:textId="57C89161" w:rsidR="0067266F" w:rsidRDefault="0067266F">
            <w:pPr>
              <w:rPr>
                <w:sz w:val="20"/>
              </w:rPr>
            </w:pPr>
            <w:r>
              <w:rPr>
                <w:noProof/>
                <w:sz w:val="20"/>
                <w:lang w:eastAsia="en-AU"/>
              </w:rPr>
              <w:drawing>
                <wp:inline distT="0" distB="0" distL="0" distR="0" wp14:anchorId="3FC7D4FC" wp14:editId="6D8D10C0">
                  <wp:extent cx="422910" cy="422910"/>
                  <wp:effectExtent l="0" t="0" r="0" b="0"/>
                  <wp:docPr id="7" name="Picture 7"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siness-enab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21CB00A0" w14:textId="77777777" w:rsidR="0067266F" w:rsidRDefault="0067266F">
            <w:pPr>
              <w:pStyle w:val="TableText"/>
            </w:pPr>
            <w:r>
              <w:t>Technology</w:t>
            </w:r>
          </w:p>
        </w:tc>
        <w:tc>
          <w:tcPr>
            <w:tcW w:w="4851" w:type="dxa"/>
            <w:tcBorders>
              <w:top w:val="single" w:sz="4" w:space="0" w:color="auto"/>
              <w:left w:val="nil"/>
              <w:bottom w:val="single" w:sz="4" w:space="0" w:color="auto"/>
              <w:right w:val="nil"/>
            </w:tcBorders>
            <w:hideMark/>
          </w:tcPr>
          <w:p w14:paraId="03E3ACA1" w14:textId="77777777" w:rsidR="0067266F" w:rsidRDefault="0067266F">
            <w:pPr>
              <w:pStyle w:val="TableText"/>
            </w:pPr>
            <w:r>
              <w:t>Understand and use available technologies to maximise efficiencies and effectiveness</w:t>
            </w:r>
          </w:p>
        </w:tc>
        <w:tc>
          <w:tcPr>
            <w:tcW w:w="1668" w:type="dxa"/>
            <w:tcBorders>
              <w:top w:val="single" w:sz="4" w:space="0" w:color="auto"/>
              <w:left w:val="nil"/>
              <w:bottom w:val="single" w:sz="4" w:space="0" w:color="auto"/>
              <w:right w:val="nil"/>
            </w:tcBorders>
            <w:hideMark/>
          </w:tcPr>
          <w:p w14:paraId="5062604C" w14:textId="77777777" w:rsidR="0067266F" w:rsidRDefault="0067266F">
            <w:pPr>
              <w:pStyle w:val="TableText"/>
            </w:pPr>
            <w:r>
              <w:t>Intermediate</w:t>
            </w:r>
          </w:p>
        </w:tc>
      </w:tr>
      <w:tr w:rsidR="00EA3634" w14:paraId="71F113D2" w14:textId="77777777" w:rsidTr="0067266F">
        <w:trPr>
          <w:cantSplit/>
        </w:trPr>
        <w:tc>
          <w:tcPr>
            <w:tcW w:w="1276" w:type="dxa"/>
            <w:tcBorders>
              <w:top w:val="single" w:sz="4" w:space="0" w:color="auto"/>
              <w:left w:val="nil"/>
              <w:bottom w:val="single" w:sz="4" w:space="0" w:color="auto"/>
              <w:right w:val="nil"/>
            </w:tcBorders>
            <w:hideMark/>
          </w:tcPr>
          <w:p w14:paraId="6C4DDCF8" w14:textId="7C826F68" w:rsidR="0067266F" w:rsidRDefault="0067266F">
            <w:pPr>
              <w:rPr>
                <w:sz w:val="20"/>
              </w:rPr>
            </w:pPr>
            <w:r>
              <w:rPr>
                <w:noProof/>
                <w:sz w:val="20"/>
                <w:lang w:eastAsia="en-AU"/>
              </w:rPr>
              <w:drawing>
                <wp:inline distT="0" distB="0" distL="0" distR="0" wp14:anchorId="7042A714" wp14:editId="3EA28984">
                  <wp:extent cx="422910" cy="422910"/>
                  <wp:effectExtent l="0" t="0" r="0" b="0"/>
                  <wp:docPr id="6" name="Picture 6"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siness-enab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nil"/>
            </w:tcBorders>
            <w:hideMark/>
          </w:tcPr>
          <w:p w14:paraId="02230FA2" w14:textId="77777777" w:rsidR="0067266F" w:rsidRDefault="0067266F">
            <w:pPr>
              <w:pStyle w:val="TableText"/>
            </w:pPr>
            <w:r>
              <w:t>Procurement and Contract Management</w:t>
            </w:r>
          </w:p>
        </w:tc>
        <w:tc>
          <w:tcPr>
            <w:tcW w:w="4851" w:type="dxa"/>
            <w:tcBorders>
              <w:top w:val="single" w:sz="4" w:space="0" w:color="auto"/>
              <w:left w:val="nil"/>
              <w:bottom w:val="single" w:sz="4" w:space="0" w:color="auto"/>
              <w:right w:val="nil"/>
            </w:tcBorders>
            <w:hideMark/>
          </w:tcPr>
          <w:p w14:paraId="161B5EF2" w14:textId="77777777" w:rsidR="0067266F" w:rsidRDefault="0067266F">
            <w:pPr>
              <w:pStyle w:val="TableText"/>
            </w:pPr>
            <w:r>
              <w:t>Understand and apply procurement processes to ensure effective purchasing and contract performance</w:t>
            </w:r>
          </w:p>
        </w:tc>
        <w:tc>
          <w:tcPr>
            <w:tcW w:w="1668" w:type="dxa"/>
            <w:tcBorders>
              <w:top w:val="single" w:sz="4" w:space="0" w:color="auto"/>
              <w:left w:val="nil"/>
              <w:bottom w:val="single" w:sz="4" w:space="0" w:color="auto"/>
              <w:right w:val="nil"/>
            </w:tcBorders>
            <w:hideMark/>
          </w:tcPr>
          <w:p w14:paraId="33161A06" w14:textId="77777777" w:rsidR="0067266F" w:rsidRDefault="0067266F">
            <w:pPr>
              <w:pStyle w:val="TableText"/>
            </w:pPr>
            <w:r>
              <w:t>Intermediate</w:t>
            </w:r>
          </w:p>
        </w:tc>
      </w:tr>
      <w:bookmarkEnd w:id="4"/>
      <w:bookmarkEnd w:id="5"/>
      <w:bookmarkEnd w:id="6"/>
      <w:bookmarkEnd w:id="7"/>
    </w:tbl>
    <w:p w14:paraId="7EDA6805" w14:textId="77777777" w:rsidR="0067266F" w:rsidRDefault="0067266F" w:rsidP="0067266F">
      <w:pPr>
        <w:contextualSpacing/>
      </w:pPr>
    </w:p>
    <w:p w14:paraId="51EC9303" w14:textId="77777777" w:rsidR="009E0B71" w:rsidRDefault="009E0B71" w:rsidP="0067266F">
      <w:pPr>
        <w:pStyle w:val="Heading2"/>
      </w:pPr>
    </w:p>
    <w:sectPr w:rsidR="009E0B71" w:rsidSect="00115AF2">
      <w:footerReference w:type="default" r:id="rId14"/>
      <w:footerReference w:type="first" r:id="rId15"/>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574F" w14:textId="77777777" w:rsidR="00113EB3" w:rsidRDefault="00113EB3" w:rsidP="00AC273D">
      <w:pPr>
        <w:spacing w:after="0"/>
      </w:pPr>
      <w:r>
        <w:separator/>
      </w:r>
    </w:p>
  </w:endnote>
  <w:endnote w:type="continuationSeparator" w:id="0">
    <w:p w14:paraId="0A90A0B1" w14:textId="77777777" w:rsidR="00113EB3" w:rsidRDefault="00113EB3"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Cambria"/>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A601" w14:textId="1D6A1DFF" w:rsidR="00115AF2" w:rsidRDefault="00115AF2" w:rsidP="00F20050">
    <w:pPr>
      <w:pStyle w:val="Footer"/>
      <w:tabs>
        <w:tab w:val="clear" w:pos="4513"/>
        <w:tab w:val="center" w:pos="5103"/>
      </w:tabs>
    </w:pPr>
    <w:r w:rsidRPr="00E97E4E">
      <w:rPr>
        <w:color w:val="262626" w:themeColor="text1" w:themeTint="D9"/>
      </w:rPr>
      <w:t xml:space="preserve">Role Description </w:t>
    </w:r>
    <w:r w:rsidR="00B02E30">
      <w:rPr>
        <w:color w:val="262626" w:themeColor="text1" w:themeTint="D9"/>
      </w:rPr>
      <w:t xml:space="preserve">Senior </w:t>
    </w:r>
    <w:r w:rsidR="00CF2A12">
      <w:rPr>
        <w:color w:val="262626" w:themeColor="text1" w:themeTint="D9"/>
      </w:rPr>
      <w:t>Project</w:t>
    </w:r>
    <w:r w:rsidR="00B02E30">
      <w:rPr>
        <w:color w:val="262626" w:themeColor="text1" w:themeTint="D9"/>
      </w:rPr>
      <w:t xml:space="preserve"> Officer</w:t>
    </w:r>
    <w:r w:rsidR="004F0CCD">
      <w:rPr>
        <w:color w:val="262626" w:themeColor="text1" w:themeTint="D9"/>
      </w:rPr>
      <w:t xml:space="preserve"> Infrastructure</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004F0CCD">
      <w:rPr>
        <w:noProof/>
        <w:color w:val="auto"/>
        <w:lang w:eastAsia="en-AU"/>
      </w:rPr>
      <w:t>6</w:t>
    </w:r>
    <w:r w:rsidRPr="008D6E7A">
      <w:rPr>
        <w:noProof/>
        <w:color w:val="auto"/>
        <w:lang w:eastAsia="en-AU"/>
      </w:rPr>
      <w:fldChar w:fldCharType="end"/>
    </w:r>
    <w:r>
      <w:rPr>
        <w:noProof/>
        <w:lang w:eastAsia="en-AU"/>
      </w:rPr>
      <w:tab/>
    </w:r>
    <w:r>
      <w:rPr>
        <w:noProof/>
        <w:lang w:eastAsia="en-AU"/>
      </w:rPr>
      <w:tab/>
    </w:r>
    <w:r w:rsidR="009A6687">
      <w:rPr>
        <w:noProof/>
        <w:lang w:eastAsia="en-AU"/>
      </w:rPr>
      <w:drawing>
        <wp:inline distT="0" distB="0" distL="0" distR="0" wp14:anchorId="14571DF3" wp14:editId="6D249D76">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00986FD9" w14:textId="77777777" w:rsidR="00A90F97" w:rsidRPr="001E2B26" w:rsidRDefault="00A90F97" w:rsidP="00051237">
    <w:pPr>
      <w:pStyle w:val="Footer"/>
      <w:rPr>
        <w:sz w:val="12"/>
        <w:szCs w:val="12"/>
      </w:rPr>
    </w:pPr>
  </w:p>
  <w:p w14:paraId="7307987E" w14:textId="77777777" w:rsidR="004210AA" w:rsidRDefault="004210AA"/>
  <w:p w14:paraId="1887C3E9" w14:textId="77777777" w:rsidR="00C12ECE" w:rsidRDefault="00C12E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933"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46777BEA"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lang w:eastAsia="en-AU"/>
      </w:rPr>
      <w:drawing>
        <wp:inline distT="0" distB="0" distL="0" distR="0" wp14:anchorId="30B99BD3" wp14:editId="5B9BAD1E">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70D9974C" w14:textId="77777777" w:rsidR="004210AA" w:rsidRDefault="004210AA"/>
  <w:p w14:paraId="3EB537E3" w14:textId="77777777" w:rsidR="00C12ECE" w:rsidRDefault="00C12E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0227" w14:textId="77777777" w:rsidR="00113EB3" w:rsidRDefault="00113EB3" w:rsidP="00AC273D">
      <w:pPr>
        <w:spacing w:after="0"/>
      </w:pPr>
      <w:r>
        <w:separator/>
      </w:r>
    </w:p>
  </w:footnote>
  <w:footnote w:type="continuationSeparator" w:id="0">
    <w:p w14:paraId="1973E20C" w14:textId="77777777" w:rsidR="00113EB3" w:rsidRDefault="00113EB3"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2AAF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F1195"/>
    <w:multiLevelType w:val="hybridMultilevel"/>
    <w:tmpl w:val="70F878D4"/>
    <w:lvl w:ilvl="0" w:tplc="D910F02E">
      <w:numFmt w:val="bullet"/>
      <w:lvlText w:val=""/>
      <w:lvlJc w:val="left"/>
      <w:pPr>
        <w:ind w:left="1069" w:hanging="360"/>
      </w:pPr>
      <w:rPr>
        <w:rFonts w:ascii="Symbol" w:eastAsia="Symbol" w:hAnsi="Symbol" w:cs="Symbol" w:hint="default"/>
        <w:b w:val="0"/>
        <w:bCs w:val="0"/>
        <w:i w:val="0"/>
        <w:iCs w:val="0"/>
        <w:w w:val="99"/>
        <w:sz w:val="20"/>
        <w:szCs w:val="20"/>
        <w:lang w:val="en-US" w:eastAsia="en-US" w:bidi="ar-SA"/>
      </w:rPr>
    </w:lvl>
    <w:lvl w:ilvl="1" w:tplc="DDA0EA26">
      <w:numFmt w:val="bullet"/>
      <w:lvlText w:val="•"/>
      <w:lvlJc w:val="left"/>
      <w:pPr>
        <w:ind w:left="1682" w:hanging="360"/>
      </w:pPr>
      <w:rPr>
        <w:rFonts w:hint="default"/>
        <w:lang w:val="en-US" w:eastAsia="en-US" w:bidi="ar-SA"/>
      </w:rPr>
    </w:lvl>
    <w:lvl w:ilvl="2" w:tplc="69EE6160">
      <w:numFmt w:val="bullet"/>
      <w:lvlText w:val="•"/>
      <w:lvlJc w:val="left"/>
      <w:pPr>
        <w:ind w:left="2304" w:hanging="360"/>
      </w:pPr>
      <w:rPr>
        <w:rFonts w:hint="default"/>
        <w:lang w:val="en-US" w:eastAsia="en-US" w:bidi="ar-SA"/>
      </w:rPr>
    </w:lvl>
    <w:lvl w:ilvl="3" w:tplc="2F287E14">
      <w:numFmt w:val="bullet"/>
      <w:lvlText w:val="•"/>
      <w:lvlJc w:val="left"/>
      <w:pPr>
        <w:ind w:left="2926" w:hanging="360"/>
      </w:pPr>
      <w:rPr>
        <w:rFonts w:hint="default"/>
        <w:lang w:val="en-US" w:eastAsia="en-US" w:bidi="ar-SA"/>
      </w:rPr>
    </w:lvl>
    <w:lvl w:ilvl="4" w:tplc="36F0F65A">
      <w:numFmt w:val="bullet"/>
      <w:lvlText w:val="•"/>
      <w:lvlJc w:val="left"/>
      <w:pPr>
        <w:ind w:left="3548" w:hanging="360"/>
      </w:pPr>
      <w:rPr>
        <w:rFonts w:hint="default"/>
        <w:lang w:val="en-US" w:eastAsia="en-US" w:bidi="ar-SA"/>
      </w:rPr>
    </w:lvl>
    <w:lvl w:ilvl="5" w:tplc="74E4DF10">
      <w:numFmt w:val="bullet"/>
      <w:lvlText w:val="•"/>
      <w:lvlJc w:val="left"/>
      <w:pPr>
        <w:ind w:left="4170" w:hanging="360"/>
      </w:pPr>
      <w:rPr>
        <w:rFonts w:hint="default"/>
        <w:lang w:val="en-US" w:eastAsia="en-US" w:bidi="ar-SA"/>
      </w:rPr>
    </w:lvl>
    <w:lvl w:ilvl="6" w:tplc="FF7A9EAA">
      <w:numFmt w:val="bullet"/>
      <w:lvlText w:val="•"/>
      <w:lvlJc w:val="left"/>
      <w:pPr>
        <w:ind w:left="4792" w:hanging="360"/>
      </w:pPr>
      <w:rPr>
        <w:rFonts w:hint="default"/>
        <w:lang w:val="en-US" w:eastAsia="en-US" w:bidi="ar-SA"/>
      </w:rPr>
    </w:lvl>
    <w:lvl w:ilvl="7" w:tplc="6BB2FB64">
      <w:numFmt w:val="bullet"/>
      <w:lvlText w:val="•"/>
      <w:lvlJc w:val="left"/>
      <w:pPr>
        <w:ind w:left="5414" w:hanging="360"/>
      </w:pPr>
      <w:rPr>
        <w:rFonts w:hint="default"/>
        <w:lang w:val="en-US" w:eastAsia="en-US" w:bidi="ar-SA"/>
      </w:rPr>
    </w:lvl>
    <w:lvl w:ilvl="8" w:tplc="EBF819B6">
      <w:numFmt w:val="bullet"/>
      <w:lvlText w:val="•"/>
      <w:lvlJc w:val="left"/>
      <w:pPr>
        <w:ind w:left="6036" w:hanging="360"/>
      </w:pPr>
      <w:rPr>
        <w:rFonts w:hint="default"/>
        <w:lang w:val="en-US" w:eastAsia="en-US" w:bidi="ar-SA"/>
      </w:rPr>
    </w:lvl>
  </w:abstractNum>
  <w:abstractNum w:abstractNumId="11" w15:restartNumberingAfterBreak="0">
    <w:nsid w:val="049440E6"/>
    <w:multiLevelType w:val="hybridMultilevel"/>
    <w:tmpl w:val="E9A28E00"/>
    <w:lvl w:ilvl="0" w:tplc="42426F5C">
      <w:numFmt w:val="bullet"/>
      <w:lvlText w:val=""/>
      <w:lvlJc w:val="left"/>
      <w:pPr>
        <w:ind w:left="1069" w:hanging="360"/>
      </w:pPr>
      <w:rPr>
        <w:rFonts w:ascii="Symbol" w:eastAsia="Symbol" w:hAnsi="Symbol" w:cs="Symbol" w:hint="default"/>
        <w:b w:val="0"/>
        <w:bCs w:val="0"/>
        <w:i w:val="0"/>
        <w:iCs w:val="0"/>
        <w:w w:val="99"/>
        <w:sz w:val="20"/>
        <w:szCs w:val="20"/>
        <w:lang w:val="en-US" w:eastAsia="en-US" w:bidi="ar-SA"/>
      </w:rPr>
    </w:lvl>
    <w:lvl w:ilvl="1" w:tplc="9434369C">
      <w:numFmt w:val="bullet"/>
      <w:lvlText w:val="•"/>
      <w:lvlJc w:val="left"/>
      <w:pPr>
        <w:ind w:left="1682" w:hanging="360"/>
      </w:pPr>
      <w:rPr>
        <w:rFonts w:hint="default"/>
        <w:lang w:val="en-US" w:eastAsia="en-US" w:bidi="ar-SA"/>
      </w:rPr>
    </w:lvl>
    <w:lvl w:ilvl="2" w:tplc="63E6F380">
      <w:numFmt w:val="bullet"/>
      <w:lvlText w:val="•"/>
      <w:lvlJc w:val="left"/>
      <w:pPr>
        <w:ind w:left="2304" w:hanging="360"/>
      </w:pPr>
      <w:rPr>
        <w:rFonts w:hint="default"/>
        <w:lang w:val="en-US" w:eastAsia="en-US" w:bidi="ar-SA"/>
      </w:rPr>
    </w:lvl>
    <w:lvl w:ilvl="3" w:tplc="15E2F694">
      <w:numFmt w:val="bullet"/>
      <w:lvlText w:val="•"/>
      <w:lvlJc w:val="left"/>
      <w:pPr>
        <w:ind w:left="2926" w:hanging="360"/>
      </w:pPr>
      <w:rPr>
        <w:rFonts w:hint="default"/>
        <w:lang w:val="en-US" w:eastAsia="en-US" w:bidi="ar-SA"/>
      </w:rPr>
    </w:lvl>
    <w:lvl w:ilvl="4" w:tplc="1E18D438">
      <w:numFmt w:val="bullet"/>
      <w:lvlText w:val="•"/>
      <w:lvlJc w:val="left"/>
      <w:pPr>
        <w:ind w:left="3548" w:hanging="360"/>
      </w:pPr>
      <w:rPr>
        <w:rFonts w:hint="default"/>
        <w:lang w:val="en-US" w:eastAsia="en-US" w:bidi="ar-SA"/>
      </w:rPr>
    </w:lvl>
    <w:lvl w:ilvl="5" w:tplc="F73A0902">
      <w:numFmt w:val="bullet"/>
      <w:lvlText w:val="•"/>
      <w:lvlJc w:val="left"/>
      <w:pPr>
        <w:ind w:left="4170" w:hanging="360"/>
      </w:pPr>
      <w:rPr>
        <w:rFonts w:hint="default"/>
        <w:lang w:val="en-US" w:eastAsia="en-US" w:bidi="ar-SA"/>
      </w:rPr>
    </w:lvl>
    <w:lvl w:ilvl="6" w:tplc="D8386FE2">
      <w:numFmt w:val="bullet"/>
      <w:lvlText w:val="•"/>
      <w:lvlJc w:val="left"/>
      <w:pPr>
        <w:ind w:left="4792" w:hanging="360"/>
      </w:pPr>
      <w:rPr>
        <w:rFonts w:hint="default"/>
        <w:lang w:val="en-US" w:eastAsia="en-US" w:bidi="ar-SA"/>
      </w:rPr>
    </w:lvl>
    <w:lvl w:ilvl="7" w:tplc="BD54CD8E">
      <w:numFmt w:val="bullet"/>
      <w:lvlText w:val="•"/>
      <w:lvlJc w:val="left"/>
      <w:pPr>
        <w:ind w:left="5414" w:hanging="360"/>
      </w:pPr>
      <w:rPr>
        <w:rFonts w:hint="default"/>
        <w:lang w:val="en-US" w:eastAsia="en-US" w:bidi="ar-SA"/>
      </w:rPr>
    </w:lvl>
    <w:lvl w:ilvl="8" w:tplc="7DE07504">
      <w:numFmt w:val="bullet"/>
      <w:lvlText w:val="•"/>
      <w:lvlJc w:val="left"/>
      <w:pPr>
        <w:ind w:left="6036" w:hanging="360"/>
      </w:pPr>
      <w:rPr>
        <w:rFonts w:hint="default"/>
        <w:lang w:val="en-US" w:eastAsia="en-US" w:bidi="ar-SA"/>
      </w:rPr>
    </w:lvl>
  </w:abstractNum>
  <w:abstractNum w:abstractNumId="12" w15:restartNumberingAfterBreak="0">
    <w:nsid w:val="0ACE3489"/>
    <w:multiLevelType w:val="hybridMultilevel"/>
    <w:tmpl w:val="9776F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2009D"/>
    <w:multiLevelType w:val="hybridMultilevel"/>
    <w:tmpl w:val="900201FC"/>
    <w:lvl w:ilvl="0" w:tplc="8B9EA458">
      <w:numFmt w:val="bullet"/>
      <w:lvlText w:val=""/>
      <w:lvlJc w:val="left"/>
      <w:pPr>
        <w:ind w:left="831" w:hanging="360"/>
      </w:pPr>
      <w:rPr>
        <w:rFonts w:ascii="Symbol" w:eastAsia="Symbol" w:hAnsi="Symbol" w:cs="Symbol" w:hint="default"/>
        <w:b w:val="0"/>
        <w:bCs w:val="0"/>
        <w:i w:val="0"/>
        <w:iCs w:val="0"/>
        <w:w w:val="100"/>
        <w:sz w:val="20"/>
        <w:szCs w:val="20"/>
        <w:lang w:val="en-US" w:eastAsia="en-US" w:bidi="ar-SA"/>
      </w:rPr>
    </w:lvl>
    <w:lvl w:ilvl="1" w:tplc="3DD6C2E6">
      <w:numFmt w:val="bullet"/>
      <w:lvlText w:val="•"/>
      <w:lvlJc w:val="left"/>
      <w:pPr>
        <w:ind w:left="1431" w:hanging="360"/>
      </w:pPr>
      <w:rPr>
        <w:rFonts w:hint="default"/>
        <w:lang w:val="en-US" w:eastAsia="en-US" w:bidi="ar-SA"/>
      </w:rPr>
    </w:lvl>
    <w:lvl w:ilvl="2" w:tplc="7CB2541A">
      <w:numFmt w:val="bullet"/>
      <w:lvlText w:val="•"/>
      <w:lvlJc w:val="left"/>
      <w:pPr>
        <w:ind w:left="2022" w:hanging="360"/>
      </w:pPr>
      <w:rPr>
        <w:rFonts w:hint="default"/>
        <w:lang w:val="en-US" w:eastAsia="en-US" w:bidi="ar-SA"/>
      </w:rPr>
    </w:lvl>
    <w:lvl w:ilvl="3" w:tplc="FF608E34">
      <w:numFmt w:val="bullet"/>
      <w:lvlText w:val="•"/>
      <w:lvlJc w:val="left"/>
      <w:pPr>
        <w:ind w:left="2613" w:hanging="360"/>
      </w:pPr>
      <w:rPr>
        <w:rFonts w:hint="default"/>
        <w:lang w:val="en-US" w:eastAsia="en-US" w:bidi="ar-SA"/>
      </w:rPr>
    </w:lvl>
    <w:lvl w:ilvl="4" w:tplc="D6A05454">
      <w:numFmt w:val="bullet"/>
      <w:lvlText w:val="•"/>
      <w:lvlJc w:val="left"/>
      <w:pPr>
        <w:ind w:left="3205" w:hanging="360"/>
      </w:pPr>
      <w:rPr>
        <w:rFonts w:hint="default"/>
        <w:lang w:val="en-US" w:eastAsia="en-US" w:bidi="ar-SA"/>
      </w:rPr>
    </w:lvl>
    <w:lvl w:ilvl="5" w:tplc="909A0E52">
      <w:numFmt w:val="bullet"/>
      <w:lvlText w:val="•"/>
      <w:lvlJc w:val="left"/>
      <w:pPr>
        <w:ind w:left="3796" w:hanging="360"/>
      </w:pPr>
      <w:rPr>
        <w:rFonts w:hint="default"/>
        <w:lang w:val="en-US" w:eastAsia="en-US" w:bidi="ar-SA"/>
      </w:rPr>
    </w:lvl>
    <w:lvl w:ilvl="6" w:tplc="C392723C">
      <w:numFmt w:val="bullet"/>
      <w:lvlText w:val="•"/>
      <w:lvlJc w:val="left"/>
      <w:pPr>
        <w:ind w:left="4387" w:hanging="360"/>
      </w:pPr>
      <w:rPr>
        <w:rFonts w:hint="default"/>
        <w:lang w:val="en-US" w:eastAsia="en-US" w:bidi="ar-SA"/>
      </w:rPr>
    </w:lvl>
    <w:lvl w:ilvl="7" w:tplc="EA5A328A">
      <w:numFmt w:val="bullet"/>
      <w:lvlText w:val="•"/>
      <w:lvlJc w:val="left"/>
      <w:pPr>
        <w:ind w:left="4979" w:hanging="360"/>
      </w:pPr>
      <w:rPr>
        <w:rFonts w:hint="default"/>
        <w:lang w:val="en-US" w:eastAsia="en-US" w:bidi="ar-SA"/>
      </w:rPr>
    </w:lvl>
    <w:lvl w:ilvl="8" w:tplc="69D48290">
      <w:numFmt w:val="bullet"/>
      <w:lvlText w:val="•"/>
      <w:lvlJc w:val="left"/>
      <w:pPr>
        <w:ind w:left="5570" w:hanging="360"/>
      </w:pPr>
      <w:rPr>
        <w:rFonts w:hint="default"/>
        <w:lang w:val="en-US" w:eastAsia="en-US" w:bidi="ar-SA"/>
      </w:rPr>
    </w:lvl>
  </w:abstractNum>
  <w:abstractNum w:abstractNumId="14" w15:restartNumberingAfterBreak="0">
    <w:nsid w:val="18C32DE0"/>
    <w:multiLevelType w:val="hybridMultilevel"/>
    <w:tmpl w:val="4140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A0F73"/>
    <w:multiLevelType w:val="hybridMultilevel"/>
    <w:tmpl w:val="CAA84B00"/>
    <w:lvl w:ilvl="0" w:tplc="991C4040">
      <w:numFmt w:val="bullet"/>
      <w:lvlText w:val=""/>
      <w:lvlJc w:val="left"/>
      <w:pPr>
        <w:ind w:left="453" w:hanging="360"/>
      </w:pPr>
      <w:rPr>
        <w:rFonts w:ascii="Symbol" w:eastAsia="Symbol" w:hAnsi="Symbol" w:cs="Symbol" w:hint="default"/>
        <w:b w:val="0"/>
        <w:bCs w:val="0"/>
        <w:i w:val="0"/>
        <w:iCs w:val="0"/>
        <w:w w:val="100"/>
        <w:sz w:val="20"/>
        <w:szCs w:val="20"/>
        <w:lang w:val="en-US" w:eastAsia="en-US" w:bidi="ar-SA"/>
      </w:rPr>
    </w:lvl>
    <w:lvl w:ilvl="1" w:tplc="3CD29440">
      <w:numFmt w:val="bullet"/>
      <w:lvlText w:val="•"/>
      <w:lvlJc w:val="left"/>
      <w:pPr>
        <w:ind w:left="1126" w:hanging="360"/>
      </w:pPr>
      <w:rPr>
        <w:rFonts w:hint="default"/>
        <w:lang w:val="en-US" w:eastAsia="en-US" w:bidi="ar-SA"/>
      </w:rPr>
    </w:lvl>
    <w:lvl w:ilvl="2" w:tplc="F1E47F6C">
      <w:numFmt w:val="bullet"/>
      <w:lvlText w:val="•"/>
      <w:lvlJc w:val="left"/>
      <w:pPr>
        <w:ind w:left="1793" w:hanging="360"/>
      </w:pPr>
      <w:rPr>
        <w:rFonts w:hint="default"/>
        <w:lang w:val="en-US" w:eastAsia="en-US" w:bidi="ar-SA"/>
      </w:rPr>
    </w:lvl>
    <w:lvl w:ilvl="3" w:tplc="EF30A13A">
      <w:numFmt w:val="bullet"/>
      <w:lvlText w:val="•"/>
      <w:lvlJc w:val="left"/>
      <w:pPr>
        <w:ind w:left="2460" w:hanging="360"/>
      </w:pPr>
      <w:rPr>
        <w:rFonts w:hint="default"/>
        <w:lang w:val="en-US" w:eastAsia="en-US" w:bidi="ar-SA"/>
      </w:rPr>
    </w:lvl>
    <w:lvl w:ilvl="4" w:tplc="C9C6449C">
      <w:numFmt w:val="bullet"/>
      <w:lvlText w:val="•"/>
      <w:lvlJc w:val="left"/>
      <w:pPr>
        <w:ind w:left="3126" w:hanging="360"/>
      </w:pPr>
      <w:rPr>
        <w:rFonts w:hint="default"/>
        <w:lang w:val="en-US" w:eastAsia="en-US" w:bidi="ar-SA"/>
      </w:rPr>
    </w:lvl>
    <w:lvl w:ilvl="5" w:tplc="6C6CEEBC">
      <w:numFmt w:val="bullet"/>
      <w:lvlText w:val="•"/>
      <w:lvlJc w:val="left"/>
      <w:pPr>
        <w:ind w:left="3793" w:hanging="360"/>
      </w:pPr>
      <w:rPr>
        <w:rFonts w:hint="default"/>
        <w:lang w:val="en-US" w:eastAsia="en-US" w:bidi="ar-SA"/>
      </w:rPr>
    </w:lvl>
    <w:lvl w:ilvl="6" w:tplc="390CFAD0">
      <w:numFmt w:val="bullet"/>
      <w:lvlText w:val="•"/>
      <w:lvlJc w:val="left"/>
      <w:pPr>
        <w:ind w:left="4460" w:hanging="360"/>
      </w:pPr>
      <w:rPr>
        <w:rFonts w:hint="default"/>
        <w:lang w:val="en-US" w:eastAsia="en-US" w:bidi="ar-SA"/>
      </w:rPr>
    </w:lvl>
    <w:lvl w:ilvl="7" w:tplc="BE821226">
      <w:numFmt w:val="bullet"/>
      <w:lvlText w:val="•"/>
      <w:lvlJc w:val="left"/>
      <w:pPr>
        <w:ind w:left="5126" w:hanging="360"/>
      </w:pPr>
      <w:rPr>
        <w:rFonts w:hint="default"/>
        <w:lang w:val="en-US" w:eastAsia="en-US" w:bidi="ar-SA"/>
      </w:rPr>
    </w:lvl>
    <w:lvl w:ilvl="8" w:tplc="896C94D6">
      <w:numFmt w:val="bullet"/>
      <w:lvlText w:val="•"/>
      <w:lvlJc w:val="left"/>
      <w:pPr>
        <w:ind w:left="5793" w:hanging="360"/>
      </w:pPr>
      <w:rPr>
        <w:rFonts w:hint="default"/>
        <w:lang w:val="en-US" w:eastAsia="en-US" w:bidi="ar-SA"/>
      </w:rPr>
    </w:lvl>
  </w:abstractNum>
  <w:abstractNum w:abstractNumId="16"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2460AA0"/>
    <w:multiLevelType w:val="hybridMultilevel"/>
    <w:tmpl w:val="906E5B9C"/>
    <w:lvl w:ilvl="0" w:tplc="0A081488">
      <w:numFmt w:val="bullet"/>
      <w:lvlText w:val=""/>
      <w:lvlJc w:val="left"/>
      <w:pPr>
        <w:ind w:left="920" w:hanging="361"/>
      </w:pPr>
      <w:rPr>
        <w:rFonts w:ascii="Symbol" w:eastAsia="Symbol" w:hAnsi="Symbol" w:cs="Symbol" w:hint="default"/>
        <w:b w:val="0"/>
        <w:bCs w:val="0"/>
        <w:i w:val="0"/>
        <w:iCs w:val="0"/>
        <w:w w:val="100"/>
        <w:sz w:val="22"/>
        <w:szCs w:val="22"/>
        <w:lang w:val="en-US" w:eastAsia="en-US" w:bidi="ar-SA"/>
      </w:rPr>
    </w:lvl>
    <w:lvl w:ilvl="1" w:tplc="247054AE">
      <w:numFmt w:val="bullet"/>
      <w:lvlText w:val="•"/>
      <w:lvlJc w:val="left"/>
      <w:pPr>
        <w:ind w:left="1940" w:hanging="361"/>
      </w:pPr>
      <w:rPr>
        <w:rFonts w:hint="default"/>
        <w:lang w:val="en-US" w:eastAsia="en-US" w:bidi="ar-SA"/>
      </w:rPr>
    </w:lvl>
    <w:lvl w:ilvl="2" w:tplc="174AD094">
      <w:numFmt w:val="bullet"/>
      <w:lvlText w:val="•"/>
      <w:lvlJc w:val="left"/>
      <w:pPr>
        <w:ind w:left="2960" w:hanging="361"/>
      </w:pPr>
      <w:rPr>
        <w:rFonts w:hint="default"/>
        <w:lang w:val="en-US" w:eastAsia="en-US" w:bidi="ar-SA"/>
      </w:rPr>
    </w:lvl>
    <w:lvl w:ilvl="3" w:tplc="4094EFD8">
      <w:numFmt w:val="bullet"/>
      <w:lvlText w:val="•"/>
      <w:lvlJc w:val="left"/>
      <w:pPr>
        <w:ind w:left="3980" w:hanging="361"/>
      </w:pPr>
      <w:rPr>
        <w:rFonts w:hint="default"/>
        <w:lang w:val="en-US" w:eastAsia="en-US" w:bidi="ar-SA"/>
      </w:rPr>
    </w:lvl>
    <w:lvl w:ilvl="4" w:tplc="F5ECF346">
      <w:numFmt w:val="bullet"/>
      <w:lvlText w:val="•"/>
      <w:lvlJc w:val="left"/>
      <w:pPr>
        <w:ind w:left="5000" w:hanging="361"/>
      </w:pPr>
      <w:rPr>
        <w:rFonts w:hint="default"/>
        <w:lang w:val="en-US" w:eastAsia="en-US" w:bidi="ar-SA"/>
      </w:rPr>
    </w:lvl>
    <w:lvl w:ilvl="5" w:tplc="643E2D22">
      <w:numFmt w:val="bullet"/>
      <w:lvlText w:val="•"/>
      <w:lvlJc w:val="left"/>
      <w:pPr>
        <w:ind w:left="6020" w:hanging="361"/>
      </w:pPr>
      <w:rPr>
        <w:rFonts w:hint="default"/>
        <w:lang w:val="en-US" w:eastAsia="en-US" w:bidi="ar-SA"/>
      </w:rPr>
    </w:lvl>
    <w:lvl w:ilvl="6" w:tplc="C866661E">
      <w:numFmt w:val="bullet"/>
      <w:lvlText w:val="•"/>
      <w:lvlJc w:val="left"/>
      <w:pPr>
        <w:ind w:left="7040" w:hanging="361"/>
      </w:pPr>
      <w:rPr>
        <w:rFonts w:hint="default"/>
        <w:lang w:val="en-US" w:eastAsia="en-US" w:bidi="ar-SA"/>
      </w:rPr>
    </w:lvl>
    <w:lvl w:ilvl="7" w:tplc="137E25AE">
      <w:numFmt w:val="bullet"/>
      <w:lvlText w:val="•"/>
      <w:lvlJc w:val="left"/>
      <w:pPr>
        <w:ind w:left="8060" w:hanging="361"/>
      </w:pPr>
      <w:rPr>
        <w:rFonts w:hint="default"/>
        <w:lang w:val="en-US" w:eastAsia="en-US" w:bidi="ar-SA"/>
      </w:rPr>
    </w:lvl>
    <w:lvl w:ilvl="8" w:tplc="020E1ADA">
      <w:numFmt w:val="bullet"/>
      <w:lvlText w:val="•"/>
      <w:lvlJc w:val="left"/>
      <w:pPr>
        <w:ind w:left="9080" w:hanging="361"/>
      </w:pPr>
      <w:rPr>
        <w:rFonts w:hint="default"/>
        <w:lang w:val="en-US" w:eastAsia="en-US" w:bidi="ar-SA"/>
      </w:r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7E3C5E"/>
    <w:multiLevelType w:val="hybridMultilevel"/>
    <w:tmpl w:val="398AD214"/>
    <w:lvl w:ilvl="0" w:tplc="DC9036DE">
      <w:numFmt w:val="bullet"/>
      <w:lvlText w:val=""/>
      <w:lvlJc w:val="left"/>
      <w:pPr>
        <w:ind w:left="903" w:hanging="284"/>
      </w:pPr>
      <w:rPr>
        <w:rFonts w:ascii="Symbol" w:eastAsia="Symbol" w:hAnsi="Symbol" w:cs="Symbol" w:hint="default"/>
        <w:b w:val="0"/>
        <w:bCs w:val="0"/>
        <w:i w:val="0"/>
        <w:iCs w:val="0"/>
        <w:w w:val="99"/>
        <w:sz w:val="20"/>
        <w:szCs w:val="20"/>
        <w:lang w:val="en-US" w:eastAsia="en-US" w:bidi="ar-SA"/>
      </w:rPr>
    </w:lvl>
    <w:lvl w:ilvl="1" w:tplc="3B488412">
      <w:numFmt w:val="bullet"/>
      <w:lvlText w:val="•"/>
      <w:lvlJc w:val="left"/>
      <w:pPr>
        <w:ind w:left="1445" w:hanging="284"/>
      </w:pPr>
      <w:rPr>
        <w:rFonts w:hint="default"/>
        <w:lang w:val="en-US" w:eastAsia="en-US" w:bidi="ar-SA"/>
      </w:rPr>
    </w:lvl>
    <w:lvl w:ilvl="2" w:tplc="29002BDE">
      <w:numFmt w:val="bullet"/>
      <w:lvlText w:val="•"/>
      <w:lvlJc w:val="left"/>
      <w:pPr>
        <w:ind w:left="1991" w:hanging="284"/>
      </w:pPr>
      <w:rPr>
        <w:rFonts w:hint="default"/>
        <w:lang w:val="en-US" w:eastAsia="en-US" w:bidi="ar-SA"/>
      </w:rPr>
    </w:lvl>
    <w:lvl w:ilvl="3" w:tplc="5B86BB60">
      <w:numFmt w:val="bullet"/>
      <w:lvlText w:val="•"/>
      <w:lvlJc w:val="left"/>
      <w:pPr>
        <w:ind w:left="2537" w:hanging="284"/>
      </w:pPr>
      <w:rPr>
        <w:rFonts w:hint="default"/>
        <w:lang w:val="en-US" w:eastAsia="en-US" w:bidi="ar-SA"/>
      </w:rPr>
    </w:lvl>
    <w:lvl w:ilvl="4" w:tplc="FC062E0E">
      <w:numFmt w:val="bullet"/>
      <w:lvlText w:val="•"/>
      <w:lvlJc w:val="left"/>
      <w:pPr>
        <w:ind w:left="3083" w:hanging="284"/>
      </w:pPr>
      <w:rPr>
        <w:rFonts w:hint="default"/>
        <w:lang w:val="en-US" w:eastAsia="en-US" w:bidi="ar-SA"/>
      </w:rPr>
    </w:lvl>
    <w:lvl w:ilvl="5" w:tplc="3884987C">
      <w:numFmt w:val="bullet"/>
      <w:lvlText w:val="•"/>
      <w:lvlJc w:val="left"/>
      <w:pPr>
        <w:ind w:left="3629" w:hanging="284"/>
      </w:pPr>
      <w:rPr>
        <w:rFonts w:hint="default"/>
        <w:lang w:val="en-US" w:eastAsia="en-US" w:bidi="ar-SA"/>
      </w:rPr>
    </w:lvl>
    <w:lvl w:ilvl="6" w:tplc="42C29C3C">
      <w:numFmt w:val="bullet"/>
      <w:lvlText w:val="•"/>
      <w:lvlJc w:val="left"/>
      <w:pPr>
        <w:ind w:left="4174" w:hanging="284"/>
      </w:pPr>
      <w:rPr>
        <w:rFonts w:hint="default"/>
        <w:lang w:val="en-US" w:eastAsia="en-US" w:bidi="ar-SA"/>
      </w:rPr>
    </w:lvl>
    <w:lvl w:ilvl="7" w:tplc="1CAA09C8">
      <w:numFmt w:val="bullet"/>
      <w:lvlText w:val="•"/>
      <w:lvlJc w:val="left"/>
      <w:pPr>
        <w:ind w:left="4720" w:hanging="284"/>
      </w:pPr>
      <w:rPr>
        <w:rFonts w:hint="default"/>
        <w:lang w:val="en-US" w:eastAsia="en-US" w:bidi="ar-SA"/>
      </w:rPr>
    </w:lvl>
    <w:lvl w:ilvl="8" w:tplc="B038FBC4">
      <w:numFmt w:val="bullet"/>
      <w:lvlText w:val="•"/>
      <w:lvlJc w:val="left"/>
      <w:pPr>
        <w:ind w:left="5266" w:hanging="284"/>
      </w:pPr>
      <w:rPr>
        <w:rFonts w:hint="default"/>
        <w:lang w:val="en-US" w:eastAsia="en-US" w:bidi="ar-SA"/>
      </w:rPr>
    </w:lvl>
  </w:abstractNum>
  <w:abstractNum w:abstractNumId="2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6494870">
    <w:abstractNumId w:val="9"/>
  </w:num>
  <w:num w:numId="2" w16cid:durableId="2109080494">
    <w:abstractNumId w:val="7"/>
  </w:num>
  <w:num w:numId="3" w16cid:durableId="885945802">
    <w:abstractNumId w:val="6"/>
  </w:num>
  <w:num w:numId="4" w16cid:durableId="1912812117">
    <w:abstractNumId w:val="5"/>
  </w:num>
  <w:num w:numId="5" w16cid:durableId="1478451600">
    <w:abstractNumId w:val="4"/>
  </w:num>
  <w:num w:numId="6" w16cid:durableId="1719014762">
    <w:abstractNumId w:val="8"/>
  </w:num>
  <w:num w:numId="7" w16cid:durableId="1143618291">
    <w:abstractNumId w:val="3"/>
  </w:num>
  <w:num w:numId="8" w16cid:durableId="1146430549">
    <w:abstractNumId w:val="2"/>
  </w:num>
  <w:num w:numId="9" w16cid:durableId="1259219471">
    <w:abstractNumId w:val="1"/>
  </w:num>
  <w:num w:numId="10" w16cid:durableId="1551696036">
    <w:abstractNumId w:val="0"/>
  </w:num>
  <w:num w:numId="11" w16cid:durableId="1387529858">
    <w:abstractNumId w:val="22"/>
  </w:num>
  <w:num w:numId="12" w16cid:durableId="1586769815">
    <w:abstractNumId w:val="20"/>
  </w:num>
  <w:num w:numId="13" w16cid:durableId="718434447">
    <w:abstractNumId w:val="18"/>
  </w:num>
  <w:num w:numId="14" w16cid:durableId="1598561773">
    <w:abstractNumId w:val="17"/>
  </w:num>
  <w:num w:numId="15" w16cid:durableId="2005668115">
    <w:abstractNumId w:val="14"/>
  </w:num>
  <w:num w:numId="16" w16cid:durableId="515316779">
    <w:abstractNumId w:val="19"/>
  </w:num>
  <w:num w:numId="17" w16cid:durableId="492382376">
    <w:abstractNumId w:val="21"/>
  </w:num>
  <w:num w:numId="18" w16cid:durableId="1332443546">
    <w:abstractNumId w:val="10"/>
  </w:num>
  <w:num w:numId="19" w16cid:durableId="639724454">
    <w:abstractNumId w:val="11"/>
  </w:num>
  <w:num w:numId="20" w16cid:durableId="1119645736">
    <w:abstractNumId w:val="13"/>
  </w:num>
  <w:num w:numId="21" w16cid:durableId="1450323101">
    <w:abstractNumId w:val="15"/>
  </w:num>
  <w:num w:numId="22" w16cid:durableId="1056776502">
    <w:abstractNumId w:val="9"/>
  </w:num>
  <w:num w:numId="23" w16cid:durableId="466119853">
    <w:abstractNumId w:val="9"/>
  </w:num>
  <w:num w:numId="24" w16cid:durableId="1476872856">
    <w:abstractNumId w:val="9"/>
  </w:num>
  <w:num w:numId="25" w16cid:durableId="2101366005">
    <w:abstractNumId w:val="16"/>
  </w:num>
  <w:num w:numId="26" w16cid:durableId="1749185175">
    <w:abstractNumId w:val="12"/>
  </w:num>
  <w:num w:numId="27" w16cid:durableId="15534950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4567"/>
    <w:rsid w:val="00006660"/>
    <w:rsid w:val="0001128F"/>
    <w:rsid w:val="00011B3A"/>
    <w:rsid w:val="00014206"/>
    <w:rsid w:val="00014E98"/>
    <w:rsid w:val="00014EB8"/>
    <w:rsid w:val="000151A9"/>
    <w:rsid w:val="00021C23"/>
    <w:rsid w:val="000221CF"/>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24"/>
    <w:rsid w:val="000626FD"/>
    <w:rsid w:val="00062859"/>
    <w:rsid w:val="0006316C"/>
    <w:rsid w:val="000673A1"/>
    <w:rsid w:val="00071200"/>
    <w:rsid w:val="00073F1E"/>
    <w:rsid w:val="000748C3"/>
    <w:rsid w:val="00074DAA"/>
    <w:rsid w:val="000758D0"/>
    <w:rsid w:val="00076EAB"/>
    <w:rsid w:val="00077471"/>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5733"/>
    <w:rsid w:val="000B6008"/>
    <w:rsid w:val="000B6316"/>
    <w:rsid w:val="000C10C8"/>
    <w:rsid w:val="000C2AB2"/>
    <w:rsid w:val="000C3951"/>
    <w:rsid w:val="000C453F"/>
    <w:rsid w:val="000C7D79"/>
    <w:rsid w:val="000D05E3"/>
    <w:rsid w:val="000D2C5E"/>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3EB3"/>
    <w:rsid w:val="001142DA"/>
    <w:rsid w:val="00115AF2"/>
    <w:rsid w:val="0011627F"/>
    <w:rsid w:val="00116B0F"/>
    <w:rsid w:val="00116F0D"/>
    <w:rsid w:val="001203EE"/>
    <w:rsid w:val="00120A45"/>
    <w:rsid w:val="0012232D"/>
    <w:rsid w:val="00122685"/>
    <w:rsid w:val="00123E52"/>
    <w:rsid w:val="00126219"/>
    <w:rsid w:val="0012683A"/>
    <w:rsid w:val="001309D3"/>
    <w:rsid w:val="00130BC5"/>
    <w:rsid w:val="001312F5"/>
    <w:rsid w:val="00132343"/>
    <w:rsid w:val="0014452C"/>
    <w:rsid w:val="00144D0F"/>
    <w:rsid w:val="00146A4F"/>
    <w:rsid w:val="0014725A"/>
    <w:rsid w:val="00155EFA"/>
    <w:rsid w:val="00160E11"/>
    <w:rsid w:val="001612BF"/>
    <w:rsid w:val="00162154"/>
    <w:rsid w:val="00162275"/>
    <w:rsid w:val="0016249A"/>
    <w:rsid w:val="00164572"/>
    <w:rsid w:val="001708F4"/>
    <w:rsid w:val="0017252E"/>
    <w:rsid w:val="00172A22"/>
    <w:rsid w:val="0017355F"/>
    <w:rsid w:val="00173FD1"/>
    <w:rsid w:val="00174755"/>
    <w:rsid w:val="00174B36"/>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4A98"/>
    <w:rsid w:val="001C5AB7"/>
    <w:rsid w:val="001D0E26"/>
    <w:rsid w:val="001D0E78"/>
    <w:rsid w:val="001D133A"/>
    <w:rsid w:val="001D1BB5"/>
    <w:rsid w:val="001D537F"/>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2A60"/>
    <w:rsid w:val="002347AA"/>
    <w:rsid w:val="00237136"/>
    <w:rsid w:val="00237CFF"/>
    <w:rsid w:val="0024188C"/>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047"/>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135D0"/>
    <w:rsid w:val="003232D0"/>
    <w:rsid w:val="00324761"/>
    <w:rsid w:val="00324F2D"/>
    <w:rsid w:val="00326B2D"/>
    <w:rsid w:val="00327C35"/>
    <w:rsid w:val="00330331"/>
    <w:rsid w:val="00331913"/>
    <w:rsid w:val="00334ED9"/>
    <w:rsid w:val="0033590A"/>
    <w:rsid w:val="003361AE"/>
    <w:rsid w:val="00342893"/>
    <w:rsid w:val="0034373A"/>
    <w:rsid w:val="003452C0"/>
    <w:rsid w:val="00347774"/>
    <w:rsid w:val="00347C07"/>
    <w:rsid w:val="00347F09"/>
    <w:rsid w:val="00351878"/>
    <w:rsid w:val="00354809"/>
    <w:rsid w:val="003551DB"/>
    <w:rsid w:val="00355AB8"/>
    <w:rsid w:val="00355BC7"/>
    <w:rsid w:val="003561F6"/>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0604"/>
    <w:rsid w:val="00385104"/>
    <w:rsid w:val="00385EAF"/>
    <w:rsid w:val="003904D7"/>
    <w:rsid w:val="00394D28"/>
    <w:rsid w:val="003A342B"/>
    <w:rsid w:val="003A3E82"/>
    <w:rsid w:val="003A5831"/>
    <w:rsid w:val="003A5DE5"/>
    <w:rsid w:val="003A6939"/>
    <w:rsid w:val="003B1357"/>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209A"/>
    <w:rsid w:val="003E32F3"/>
    <w:rsid w:val="003E55F7"/>
    <w:rsid w:val="003E5AD6"/>
    <w:rsid w:val="003F0B30"/>
    <w:rsid w:val="003F22BD"/>
    <w:rsid w:val="003F2E7D"/>
    <w:rsid w:val="003F58FA"/>
    <w:rsid w:val="003F667E"/>
    <w:rsid w:val="003F6E2B"/>
    <w:rsid w:val="003F7C59"/>
    <w:rsid w:val="0040123F"/>
    <w:rsid w:val="00402E6D"/>
    <w:rsid w:val="0041221E"/>
    <w:rsid w:val="004176C0"/>
    <w:rsid w:val="00420C6F"/>
    <w:rsid w:val="004210AA"/>
    <w:rsid w:val="004219E2"/>
    <w:rsid w:val="0042216E"/>
    <w:rsid w:val="0042535F"/>
    <w:rsid w:val="0042783B"/>
    <w:rsid w:val="00427DB5"/>
    <w:rsid w:val="00431FEE"/>
    <w:rsid w:val="004326D8"/>
    <w:rsid w:val="00432DEE"/>
    <w:rsid w:val="0043710E"/>
    <w:rsid w:val="00440B70"/>
    <w:rsid w:val="00440C1F"/>
    <w:rsid w:val="004418E9"/>
    <w:rsid w:val="00442847"/>
    <w:rsid w:val="00442916"/>
    <w:rsid w:val="004442C4"/>
    <w:rsid w:val="00444CE9"/>
    <w:rsid w:val="00444E4D"/>
    <w:rsid w:val="00444EC5"/>
    <w:rsid w:val="00447D49"/>
    <w:rsid w:val="00451254"/>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6885"/>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3A41"/>
    <w:rsid w:val="004A43E4"/>
    <w:rsid w:val="004A4485"/>
    <w:rsid w:val="004A4811"/>
    <w:rsid w:val="004A63EB"/>
    <w:rsid w:val="004B0ACE"/>
    <w:rsid w:val="004B0FFB"/>
    <w:rsid w:val="004B57AD"/>
    <w:rsid w:val="004B5D0E"/>
    <w:rsid w:val="004B635C"/>
    <w:rsid w:val="004C2B07"/>
    <w:rsid w:val="004C2EF6"/>
    <w:rsid w:val="004C5F66"/>
    <w:rsid w:val="004C659E"/>
    <w:rsid w:val="004C7ED0"/>
    <w:rsid w:val="004D1E56"/>
    <w:rsid w:val="004D3800"/>
    <w:rsid w:val="004D650A"/>
    <w:rsid w:val="004D751F"/>
    <w:rsid w:val="004E0CEE"/>
    <w:rsid w:val="004E0FA4"/>
    <w:rsid w:val="004E22E6"/>
    <w:rsid w:val="004E3295"/>
    <w:rsid w:val="004E4642"/>
    <w:rsid w:val="004E5FCD"/>
    <w:rsid w:val="004E7C6C"/>
    <w:rsid w:val="004F0CCD"/>
    <w:rsid w:val="004F0E9E"/>
    <w:rsid w:val="004F1DB4"/>
    <w:rsid w:val="004F1FB5"/>
    <w:rsid w:val="004F4AB0"/>
    <w:rsid w:val="004F6193"/>
    <w:rsid w:val="004F6AD6"/>
    <w:rsid w:val="0050275F"/>
    <w:rsid w:val="005030FB"/>
    <w:rsid w:val="005037F1"/>
    <w:rsid w:val="00506C0E"/>
    <w:rsid w:val="00506C85"/>
    <w:rsid w:val="00506CB5"/>
    <w:rsid w:val="00506DED"/>
    <w:rsid w:val="00507F16"/>
    <w:rsid w:val="00511F17"/>
    <w:rsid w:val="005122CD"/>
    <w:rsid w:val="005132CB"/>
    <w:rsid w:val="00513F46"/>
    <w:rsid w:val="005211E4"/>
    <w:rsid w:val="00524886"/>
    <w:rsid w:val="00526D8B"/>
    <w:rsid w:val="00530754"/>
    <w:rsid w:val="005312F5"/>
    <w:rsid w:val="00531385"/>
    <w:rsid w:val="0053264A"/>
    <w:rsid w:val="00534988"/>
    <w:rsid w:val="005360FF"/>
    <w:rsid w:val="00540C8A"/>
    <w:rsid w:val="00543210"/>
    <w:rsid w:val="00544127"/>
    <w:rsid w:val="00546A7D"/>
    <w:rsid w:val="005472AC"/>
    <w:rsid w:val="005505E4"/>
    <w:rsid w:val="00550DF7"/>
    <w:rsid w:val="00550F81"/>
    <w:rsid w:val="0055213E"/>
    <w:rsid w:val="00552A7A"/>
    <w:rsid w:val="00553980"/>
    <w:rsid w:val="00554A2C"/>
    <w:rsid w:val="00556960"/>
    <w:rsid w:val="0056018B"/>
    <w:rsid w:val="005612AD"/>
    <w:rsid w:val="005668DC"/>
    <w:rsid w:val="00566E7B"/>
    <w:rsid w:val="00567031"/>
    <w:rsid w:val="0056725F"/>
    <w:rsid w:val="00570E7B"/>
    <w:rsid w:val="005713D4"/>
    <w:rsid w:val="005741B0"/>
    <w:rsid w:val="00574347"/>
    <w:rsid w:val="00574E60"/>
    <w:rsid w:val="00575A84"/>
    <w:rsid w:val="00575E21"/>
    <w:rsid w:val="00576675"/>
    <w:rsid w:val="00576997"/>
    <w:rsid w:val="005829CE"/>
    <w:rsid w:val="00582E73"/>
    <w:rsid w:val="005830BB"/>
    <w:rsid w:val="005840AF"/>
    <w:rsid w:val="0058762A"/>
    <w:rsid w:val="00587A31"/>
    <w:rsid w:val="00587D81"/>
    <w:rsid w:val="00591804"/>
    <w:rsid w:val="00594A6C"/>
    <w:rsid w:val="00595C33"/>
    <w:rsid w:val="00595E4B"/>
    <w:rsid w:val="00596C1A"/>
    <w:rsid w:val="00596EF3"/>
    <w:rsid w:val="005A17C5"/>
    <w:rsid w:val="005A229C"/>
    <w:rsid w:val="005A2572"/>
    <w:rsid w:val="005A28F1"/>
    <w:rsid w:val="005A2C7E"/>
    <w:rsid w:val="005A45D4"/>
    <w:rsid w:val="005B06A8"/>
    <w:rsid w:val="005B4050"/>
    <w:rsid w:val="005B4A86"/>
    <w:rsid w:val="005B4FC3"/>
    <w:rsid w:val="005B5229"/>
    <w:rsid w:val="005B59E8"/>
    <w:rsid w:val="005B71DD"/>
    <w:rsid w:val="005B740B"/>
    <w:rsid w:val="005C0EBF"/>
    <w:rsid w:val="005C4C30"/>
    <w:rsid w:val="005C538C"/>
    <w:rsid w:val="005D3386"/>
    <w:rsid w:val="005D50A2"/>
    <w:rsid w:val="005D5F07"/>
    <w:rsid w:val="005D62DC"/>
    <w:rsid w:val="005D66C5"/>
    <w:rsid w:val="005D7164"/>
    <w:rsid w:val="005D7A1A"/>
    <w:rsid w:val="005E06FD"/>
    <w:rsid w:val="005E0C40"/>
    <w:rsid w:val="005E2A35"/>
    <w:rsid w:val="005E3DE9"/>
    <w:rsid w:val="005E68C0"/>
    <w:rsid w:val="005F0E0E"/>
    <w:rsid w:val="005F16CB"/>
    <w:rsid w:val="005F2CA5"/>
    <w:rsid w:val="005F427B"/>
    <w:rsid w:val="005F4EC6"/>
    <w:rsid w:val="005F5991"/>
    <w:rsid w:val="005F7A3D"/>
    <w:rsid w:val="00601353"/>
    <w:rsid w:val="006014DF"/>
    <w:rsid w:val="00602728"/>
    <w:rsid w:val="00604DCB"/>
    <w:rsid w:val="00606477"/>
    <w:rsid w:val="00611740"/>
    <w:rsid w:val="00620CA4"/>
    <w:rsid w:val="00621D7A"/>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266F"/>
    <w:rsid w:val="00672E64"/>
    <w:rsid w:val="00673E9B"/>
    <w:rsid w:val="006740B0"/>
    <w:rsid w:val="00674F8F"/>
    <w:rsid w:val="00675CBA"/>
    <w:rsid w:val="006769BD"/>
    <w:rsid w:val="006778F2"/>
    <w:rsid w:val="00682ACF"/>
    <w:rsid w:val="0068360A"/>
    <w:rsid w:val="00683BF1"/>
    <w:rsid w:val="00683D1F"/>
    <w:rsid w:val="00684141"/>
    <w:rsid w:val="00685FA7"/>
    <w:rsid w:val="00686A78"/>
    <w:rsid w:val="00694BF2"/>
    <w:rsid w:val="00695C95"/>
    <w:rsid w:val="00696D00"/>
    <w:rsid w:val="00697DF2"/>
    <w:rsid w:val="006A323D"/>
    <w:rsid w:val="006A38B2"/>
    <w:rsid w:val="006A6D25"/>
    <w:rsid w:val="006B4035"/>
    <w:rsid w:val="006C1B5E"/>
    <w:rsid w:val="006C1FBD"/>
    <w:rsid w:val="006C3E53"/>
    <w:rsid w:val="006C56B3"/>
    <w:rsid w:val="006C73B6"/>
    <w:rsid w:val="006C76A2"/>
    <w:rsid w:val="006D1F67"/>
    <w:rsid w:val="006E0883"/>
    <w:rsid w:val="006E41E5"/>
    <w:rsid w:val="006F0836"/>
    <w:rsid w:val="006F2A07"/>
    <w:rsid w:val="006F481B"/>
    <w:rsid w:val="006F6540"/>
    <w:rsid w:val="006F7045"/>
    <w:rsid w:val="00700589"/>
    <w:rsid w:val="0070281C"/>
    <w:rsid w:val="00713D4E"/>
    <w:rsid w:val="007141EB"/>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55E48"/>
    <w:rsid w:val="00760115"/>
    <w:rsid w:val="0076011C"/>
    <w:rsid w:val="0076331C"/>
    <w:rsid w:val="00764D02"/>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0F6B"/>
    <w:rsid w:val="007D6C1C"/>
    <w:rsid w:val="007D6D30"/>
    <w:rsid w:val="007D7D92"/>
    <w:rsid w:val="007E13D4"/>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2226"/>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C686C"/>
    <w:rsid w:val="008D09CB"/>
    <w:rsid w:val="008D21B4"/>
    <w:rsid w:val="008D6E7A"/>
    <w:rsid w:val="008D774C"/>
    <w:rsid w:val="008E0207"/>
    <w:rsid w:val="008E204A"/>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16D94"/>
    <w:rsid w:val="0092000E"/>
    <w:rsid w:val="009210BA"/>
    <w:rsid w:val="009258CF"/>
    <w:rsid w:val="00927549"/>
    <w:rsid w:val="00927BEC"/>
    <w:rsid w:val="00930255"/>
    <w:rsid w:val="009302D1"/>
    <w:rsid w:val="00930BFE"/>
    <w:rsid w:val="00931E80"/>
    <w:rsid w:val="00933039"/>
    <w:rsid w:val="0093429D"/>
    <w:rsid w:val="00945108"/>
    <w:rsid w:val="009459CC"/>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2F2"/>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1709"/>
    <w:rsid w:val="00A24571"/>
    <w:rsid w:val="00A266ED"/>
    <w:rsid w:val="00A34E17"/>
    <w:rsid w:val="00A35AA5"/>
    <w:rsid w:val="00A362D2"/>
    <w:rsid w:val="00A37020"/>
    <w:rsid w:val="00A37445"/>
    <w:rsid w:val="00A37C23"/>
    <w:rsid w:val="00A40691"/>
    <w:rsid w:val="00A43CE0"/>
    <w:rsid w:val="00A4526C"/>
    <w:rsid w:val="00A45F50"/>
    <w:rsid w:val="00A472B8"/>
    <w:rsid w:val="00A51871"/>
    <w:rsid w:val="00A51ECE"/>
    <w:rsid w:val="00A522D3"/>
    <w:rsid w:val="00A525E0"/>
    <w:rsid w:val="00A527FC"/>
    <w:rsid w:val="00A52C12"/>
    <w:rsid w:val="00A54A64"/>
    <w:rsid w:val="00A55204"/>
    <w:rsid w:val="00A5747C"/>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1823"/>
    <w:rsid w:val="00A8245E"/>
    <w:rsid w:val="00A824B9"/>
    <w:rsid w:val="00A824C9"/>
    <w:rsid w:val="00A82599"/>
    <w:rsid w:val="00A82CC7"/>
    <w:rsid w:val="00A83DEC"/>
    <w:rsid w:val="00A84761"/>
    <w:rsid w:val="00A85561"/>
    <w:rsid w:val="00A85ACD"/>
    <w:rsid w:val="00A86EA3"/>
    <w:rsid w:val="00A870F6"/>
    <w:rsid w:val="00A90F97"/>
    <w:rsid w:val="00A919A7"/>
    <w:rsid w:val="00A91E70"/>
    <w:rsid w:val="00A93EB9"/>
    <w:rsid w:val="00A96277"/>
    <w:rsid w:val="00AA00CD"/>
    <w:rsid w:val="00AA05B6"/>
    <w:rsid w:val="00AA2704"/>
    <w:rsid w:val="00AA3A8F"/>
    <w:rsid w:val="00AA65F1"/>
    <w:rsid w:val="00AB096C"/>
    <w:rsid w:val="00AB0B56"/>
    <w:rsid w:val="00AB5DEE"/>
    <w:rsid w:val="00AB767C"/>
    <w:rsid w:val="00AC273D"/>
    <w:rsid w:val="00AC3EE2"/>
    <w:rsid w:val="00AC50F6"/>
    <w:rsid w:val="00AC56BF"/>
    <w:rsid w:val="00AC56D6"/>
    <w:rsid w:val="00AC7D9E"/>
    <w:rsid w:val="00AD0875"/>
    <w:rsid w:val="00AD4152"/>
    <w:rsid w:val="00AD5945"/>
    <w:rsid w:val="00AE10EC"/>
    <w:rsid w:val="00AE2222"/>
    <w:rsid w:val="00AE75EA"/>
    <w:rsid w:val="00AF0507"/>
    <w:rsid w:val="00AF4777"/>
    <w:rsid w:val="00AF54E3"/>
    <w:rsid w:val="00AF6C3D"/>
    <w:rsid w:val="00AF6C63"/>
    <w:rsid w:val="00B02E30"/>
    <w:rsid w:val="00B02E6D"/>
    <w:rsid w:val="00B0402F"/>
    <w:rsid w:val="00B04165"/>
    <w:rsid w:val="00B04E23"/>
    <w:rsid w:val="00B0696D"/>
    <w:rsid w:val="00B0703F"/>
    <w:rsid w:val="00B07555"/>
    <w:rsid w:val="00B07D1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5B7E"/>
    <w:rsid w:val="00B56682"/>
    <w:rsid w:val="00B6308A"/>
    <w:rsid w:val="00B6379C"/>
    <w:rsid w:val="00B65238"/>
    <w:rsid w:val="00B652C7"/>
    <w:rsid w:val="00B65548"/>
    <w:rsid w:val="00B67CEE"/>
    <w:rsid w:val="00B72341"/>
    <w:rsid w:val="00B7538A"/>
    <w:rsid w:val="00B75918"/>
    <w:rsid w:val="00B75EE3"/>
    <w:rsid w:val="00B80BAB"/>
    <w:rsid w:val="00B81F30"/>
    <w:rsid w:val="00B91FB1"/>
    <w:rsid w:val="00B92BA2"/>
    <w:rsid w:val="00B92D96"/>
    <w:rsid w:val="00B93AF5"/>
    <w:rsid w:val="00BA0516"/>
    <w:rsid w:val="00BA2FCB"/>
    <w:rsid w:val="00BA36ED"/>
    <w:rsid w:val="00BA3815"/>
    <w:rsid w:val="00BA5174"/>
    <w:rsid w:val="00BA6905"/>
    <w:rsid w:val="00BC3C4F"/>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1A6A"/>
    <w:rsid w:val="00C11BA4"/>
    <w:rsid w:val="00C12ECE"/>
    <w:rsid w:val="00C138D1"/>
    <w:rsid w:val="00C13977"/>
    <w:rsid w:val="00C13D25"/>
    <w:rsid w:val="00C14928"/>
    <w:rsid w:val="00C15DAD"/>
    <w:rsid w:val="00C15E96"/>
    <w:rsid w:val="00C17097"/>
    <w:rsid w:val="00C223B9"/>
    <w:rsid w:val="00C22BDB"/>
    <w:rsid w:val="00C22C71"/>
    <w:rsid w:val="00C22FA8"/>
    <w:rsid w:val="00C23420"/>
    <w:rsid w:val="00C24A20"/>
    <w:rsid w:val="00C267D4"/>
    <w:rsid w:val="00C272EE"/>
    <w:rsid w:val="00C34914"/>
    <w:rsid w:val="00C35046"/>
    <w:rsid w:val="00C362C0"/>
    <w:rsid w:val="00C365B8"/>
    <w:rsid w:val="00C443BB"/>
    <w:rsid w:val="00C45998"/>
    <w:rsid w:val="00C45AEA"/>
    <w:rsid w:val="00C46B27"/>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2079"/>
    <w:rsid w:val="00C75491"/>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1957"/>
    <w:rsid w:val="00CC2CD9"/>
    <w:rsid w:val="00CC2CE8"/>
    <w:rsid w:val="00CC3959"/>
    <w:rsid w:val="00CC47BF"/>
    <w:rsid w:val="00CC5817"/>
    <w:rsid w:val="00CC7C17"/>
    <w:rsid w:val="00CD3717"/>
    <w:rsid w:val="00CD5CA8"/>
    <w:rsid w:val="00CD6BA6"/>
    <w:rsid w:val="00CE17D7"/>
    <w:rsid w:val="00CE32A6"/>
    <w:rsid w:val="00CE5B1D"/>
    <w:rsid w:val="00CF008C"/>
    <w:rsid w:val="00CF0299"/>
    <w:rsid w:val="00CF0644"/>
    <w:rsid w:val="00CF15AA"/>
    <w:rsid w:val="00CF2A12"/>
    <w:rsid w:val="00CF4997"/>
    <w:rsid w:val="00D009F6"/>
    <w:rsid w:val="00D015F0"/>
    <w:rsid w:val="00D01DB5"/>
    <w:rsid w:val="00D01DE9"/>
    <w:rsid w:val="00D03021"/>
    <w:rsid w:val="00D03DAB"/>
    <w:rsid w:val="00D05B7B"/>
    <w:rsid w:val="00D104F4"/>
    <w:rsid w:val="00D145C0"/>
    <w:rsid w:val="00D201B3"/>
    <w:rsid w:val="00D22EB8"/>
    <w:rsid w:val="00D23986"/>
    <w:rsid w:val="00D248B7"/>
    <w:rsid w:val="00D24E35"/>
    <w:rsid w:val="00D2560A"/>
    <w:rsid w:val="00D25C96"/>
    <w:rsid w:val="00D26B31"/>
    <w:rsid w:val="00D2725D"/>
    <w:rsid w:val="00D30028"/>
    <w:rsid w:val="00D30672"/>
    <w:rsid w:val="00D31E55"/>
    <w:rsid w:val="00D31F7B"/>
    <w:rsid w:val="00D336FE"/>
    <w:rsid w:val="00D34DFE"/>
    <w:rsid w:val="00D35E99"/>
    <w:rsid w:val="00D37CC3"/>
    <w:rsid w:val="00D41B3C"/>
    <w:rsid w:val="00D50088"/>
    <w:rsid w:val="00D5565E"/>
    <w:rsid w:val="00D57BD0"/>
    <w:rsid w:val="00D60597"/>
    <w:rsid w:val="00D6122E"/>
    <w:rsid w:val="00D6282F"/>
    <w:rsid w:val="00D64474"/>
    <w:rsid w:val="00D64638"/>
    <w:rsid w:val="00D64AF3"/>
    <w:rsid w:val="00D64C06"/>
    <w:rsid w:val="00D64DCD"/>
    <w:rsid w:val="00D66802"/>
    <w:rsid w:val="00D67A8B"/>
    <w:rsid w:val="00D74850"/>
    <w:rsid w:val="00D77D7D"/>
    <w:rsid w:val="00D8231D"/>
    <w:rsid w:val="00D83555"/>
    <w:rsid w:val="00D840D3"/>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1A97"/>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16B88"/>
    <w:rsid w:val="00E22488"/>
    <w:rsid w:val="00E23F6C"/>
    <w:rsid w:val="00E2410D"/>
    <w:rsid w:val="00E24161"/>
    <w:rsid w:val="00E25BBE"/>
    <w:rsid w:val="00E2699A"/>
    <w:rsid w:val="00E30E47"/>
    <w:rsid w:val="00E30F38"/>
    <w:rsid w:val="00E315F8"/>
    <w:rsid w:val="00E31B30"/>
    <w:rsid w:val="00E31CD3"/>
    <w:rsid w:val="00E334D8"/>
    <w:rsid w:val="00E3351C"/>
    <w:rsid w:val="00E36116"/>
    <w:rsid w:val="00E37F8A"/>
    <w:rsid w:val="00E42376"/>
    <w:rsid w:val="00E4329E"/>
    <w:rsid w:val="00E43C5B"/>
    <w:rsid w:val="00E473B0"/>
    <w:rsid w:val="00E47997"/>
    <w:rsid w:val="00E5168D"/>
    <w:rsid w:val="00E531A9"/>
    <w:rsid w:val="00E5503B"/>
    <w:rsid w:val="00E562A0"/>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2AA0"/>
    <w:rsid w:val="00E86271"/>
    <w:rsid w:val="00E87403"/>
    <w:rsid w:val="00E877C1"/>
    <w:rsid w:val="00E87940"/>
    <w:rsid w:val="00E87CAB"/>
    <w:rsid w:val="00E903AC"/>
    <w:rsid w:val="00E91D2A"/>
    <w:rsid w:val="00E97B2E"/>
    <w:rsid w:val="00E97E4E"/>
    <w:rsid w:val="00EA0BC5"/>
    <w:rsid w:val="00EA2ACF"/>
    <w:rsid w:val="00EA2DF3"/>
    <w:rsid w:val="00EA3634"/>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1BEC"/>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168B6"/>
    <w:rsid w:val="00F20050"/>
    <w:rsid w:val="00F2024E"/>
    <w:rsid w:val="00F24757"/>
    <w:rsid w:val="00F2621E"/>
    <w:rsid w:val="00F26622"/>
    <w:rsid w:val="00F26A4D"/>
    <w:rsid w:val="00F26F92"/>
    <w:rsid w:val="00F275F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5ECB"/>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0121"/>
    <w:rsid w:val="00F9282B"/>
    <w:rsid w:val="00F943D7"/>
    <w:rsid w:val="00F9774A"/>
    <w:rsid w:val="00FA1399"/>
    <w:rsid w:val="00FA190D"/>
    <w:rsid w:val="00FA3A77"/>
    <w:rsid w:val="00FA3F84"/>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C9B4A"/>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1" w:unhideWhenUsed="1" w:qFormat="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1"/>
    <w:qFormat/>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14"/>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paragraph" w:customStyle="1" w:styleId="TableParagraph">
    <w:name w:val="Table Paragraph"/>
    <w:basedOn w:val="Normal"/>
    <w:uiPriority w:val="1"/>
    <w:qFormat/>
    <w:rsid w:val="008E204A"/>
    <w:pPr>
      <w:widowControl w:val="0"/>
      <w:autoSpaceDE w:val="0"/>
      <w:autoSpaceDN w:val="0"/>
      <w:spacing w:after="0"/>
      <w:ind w:left="72"/>
    </w:pPr>
    <w:rPr>
      <w:rFonts w:eastAsia="Arial" w:cs="Arial"/>
      <w:szCs w:val="22"/>
      <w:lang w:val="en-US"/>
    </w:rPr>
  </w:style>
  <w:style w:type="paragraph" w:styleId="Revision">
    <w:name w:val="Revision"/>
    <w:hidden/>
    <w:uiPriority w:val="99"/>
    <w:semiHidden/>
    <w:rsid w:val="002D6047"/>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179851111">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A677-3E31-4D20-B26F-61DDFFD7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Tori Basnet</cp:lastModifiedBy>
  <cp:revision>2</cp:revision>
  <cp:lastPrinted>2021-06-07T04:46:00Z</cp:lastPrinted>
  <dcterms:created xsi:type="dcterms:W3CDTF">2023-10-25T00:49:00Z</dcterms:created>
  <dcterms:modified xsi:type="dcterms:W3CDTF">2023-10-25T00:49:00Z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